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AE6" w:rsidRDefault="004A7AE6">
      <w:pPr>
        <w:pStyle w:val="a5"/>
        <w:shd w:val="clear" w:color="auto" w:fill="FFFFFF"/>
        <w:spacing w:before="0" w:beforeAutospacing="0" w:after="0" w:afterAutospacing="0" w:line="680" w:lineRule="exact"/>
        <w:jc w:val="center"/>
        <w:rPr>
          <w:rFonts w:ascii="仿宋_GB2312" w:eastAsia="仿宋_GB2312" w:hAnsi="仿宋_GB2312" w:cs="仿宋_GB2312" w:hint="default"/>
          <w:color w:val="000000"/>
          <w:kern w:val="2"/>
          <w:sz w:val="32"/>
          <w:szCs w:val="32"/>
          <w:shd w:val="clear" w:color="auto" w:fill="FFFFFF"/>
        </w:rPr>
      </w:pPr>
    </w:p>
    <w:p w:rsidR="004A7AE6" w:rsidRDefault="004A7AE6">
      <w:pPr>
        <w:pStyle w:val="a5"/>
        <w:shd w:val="clear" w:color="auto" w:fill="FFFFFF"/>
        <w:spacing w:before="0" w:beforeAutospacing="0" w:after="0" w:afterAutospacing="0" w:line="680" w:lineRule="exact"/>
        <w:jc w:val="center"/>
        <w:rPr>
          <w:rFonts w:ascii="仿宋_GB2312" w:eastAsia="仿宋_GB2312" w:hAnsi="仿宋_GB2312" w:cs="仿宋_GB2312" w:hint="default"/>
          <w:color w:val="000000"/>
          <w:kern w:val="2"/>
          <w:sz w:val="32"/>
          <w:szCs w:val="32"/>
          <w:shd w:val="clear" w:color="auto" w:fill="FFFFFF"/>
        </w:rPr>
      </w:pPr>
    </w:p>
    <w:p w:rsidR="004A7AE6" w:rsidRDefault="004A7AE6">
      <w:pPr>
        <w:pStyle w:val="a5"/>
        <w:shd w:val="clear" w:color="auto" w:fill="FFFFFF"/>
        <w:spacing w:before="0" w:beforeAutospacing="0" w:after="0" w:afterAutospacing="0" w:line="680" w:lineRule="exact"/>
        <w:jc w:val="center"/>
        <w:rPr>
          <w:rFonts w:ascii="仿宋_GB2312" w:eastAsia="仿宋_GB2312" w:hAnsi="仿宋_GB2312" w:cs="仿宋_GB2312" w:hint="default"/>
          <w:color w:val="000000"/>
          <w:kern w:val="2"/>
          <w:sz w:val="32"/>
          <w:szCs w:val="32"/>
          <w:shd w:val="clear" w:color="auto" w:fill="FFFFFF"/>
        </w:rPr>
      </w:pPr>
    </w:p>
    <w:p w:rsidR="004A7AE6" w:rsidRDefault="004A7AE6">
      <w:pPr>
        <w:pStyle w:val="a5"/>
        <w:shd w:val="clear" w:color="auto" w:fill="FFFFFF"/>
        <w:spacing w:before="0" w:beforeAutospacing="0" w:after="0" w:afterAutospacing="0" w:line="680" w:lineRule="exact"/>
        <w:jc w:val="center"/>
        <w:rPr>
          <w:rFonts w:ascii="仿宋_GB2312" w:eastAsia="仿宋_GB2312" w:hAnsi="仿宋_GB2312" w:cs="仿宋_GB2312" w:hint="default"/>
          <w:color w:val="000000"/>
          <w:kern w:val="2"/>
          <w:sz w:val="32"/>
          <w:szCs w:val="32"/>
          <w:shd w:val="clear" w:color="auto" w:fill="FFFFFF"/>
        </w:rPr>
      </w:pPr>
    </w:p>
    <w:p w:rsidR="004A7AE6" w:rsidRDefault="00E9748F">
      <w:pPr>
        <w:pStyle w:val="a5"/>
        <w:shd w:val="clear" w:color="auto" w:fill="FFFFFF"/>
        <w:spacing w:before="0" w:beforeAutospacing="0" w:after="0" w:afterAutospacing="0" w:line="700" w:lineRule="exact"/>
        <w:jc w:val="center"/>
        <w:rPr>
          <w:rFonts w:ascii="仿宋_GB2312" w:eastAsia="仿宋_GB2312" w:hAnsi="仿宋_GB2312" w:cs="仿宋_GB2312" w:hint="default"/>
          <w:color w:val="000000"/>
          <w:kern w:val="2"/>
          <w:sz w:val="32"/>
          <w:szCs w:val="32"/>
          <w:shd w:val="clear" w:color="auto" w:fill="FFFFFF"/>
        </w:rPr>
      </w:pPr>
      <w:bookmarkStart w:id="0" w:name="_GoBack"/>
      <w:r>
        <w:rPr>
          <w:rFonts w:ascii="仿宋_GB2312" w:eastAsia="仿宋_GB2312" w:hAnsi="仿宋_GB2312" w:cs="仿宋_GB2312"/>
          <w:color w:val="000000"/>
          <w:kern w:val="2"/>
          <w:sz w:val="32"/>
          <w:szCs w:val="32"/>
          <w:shd w:val="clear" w:color="auto" w:fill="FFFFFF"/>
        </w:rPr>
        <w:t>茂住建规</w:t>
      </w:r>
      <w:r>
        <w:rPr>
          <w:rFonts w:ascii="仿宋_GB2312" w:eastAsia="仿宋_GB2312" w:cs="仿宋_GB2312"/>
          <w:sz w:val="32"/>
          <w:szCs w:val="32"/>
        </w:rPr>
        <w:t>〔2024〕4号</w:t>
      </w:r>
      <w:bookmarkEnd w:id="0"/>
    </w:p>
    <w:p w:rsidR="004A7AE6" w:rsidRDefault="004A7AE6">
      <w:pPr>
        <w:pStyle w:val="a5"/>
        <w:shd w:val="clear" w:color="auto" w:fill="FFFFFF"/>
        <w:spacing w:before="0" w:beforeAutospacing="0" w:after="0" w:afterAutospacing="0" w:line="640" w:lineRule="exact"/>
        <w:jc w:val="center"/>
        <w:rPr>
          <w:rFonts w:ascii="方正小标宋简体" w:eastAsia="方正小标宋简体" w:hAnsi="方正小标宋简体" w:cs="方正小标宋简体" w:hint="default"/>
          <w:color w:val="000000"/>
          <w:kern w:val="2"/>
          <w:sz w:val="44"/>
          <w:szCs w:val="44"/>
          <w:shd w:val="clear" w:color="auto" w:fill="FFFFFF"/>
        </w:rPr>
      </w:pPr>
    </w:p>
    <w:p w:rsidR="004A7AE6" w:rsidRDefault="0062286E" w:rsidP="00114231">
      <w:pPr>
        <w:pStyle w:val="a5"/>
        <w:shd w:val="clear" w:color="auto" w:fill="FFFFFF"/>
        <w:spacing w:before="0" w:beforeAutospacing="0" w:after="0" w:afterAutospacing="0" w:line="600" w:lineRule="exact"/>
        <w:jc w:val="center"/>
        <w:rPr>
          <w:rFonts w:ascii="方正小标宋简体" w:eastAsia="方正小标宋简体" w:hAnsi="方正小标宋简体" w:cs="方正小标宋简体" w:hint="default"/>
          <w:color w:val="000000"/>
          <w:spacing w:val="-11"/>
          <w:kern w:val="2"/>
          <w:sz w:val="44"/>
          <w:szCs w:val="44"/>
          <w:shd w:val="clear" w:color="auto" w:fill="FFFFFF"/>
        </w:rPr>
      </w:pPr>
      <w:r w:rsidRPr="0062286E">
        <w:rPr>
          <w:rFonts w:ascii="方正小标宋简体" w:eastAsia="方正小标宋简体" w:hAnsi="方正小标宋简体" w:cs="方正小标宋简体"/>
          <w:color w:val="000000"/>
          <w:spacing w:val="-11"/>
          <w:kern w:val="2"/>
          <w:sz w:val="44"/>
          <w:szCs w:val="44"/>
          <w:shd w:val="clear" w:color="auto" w:fill="FFFFFF"/>
        </w:rPr>
        <w:t>茂名市住房和城乡建设局关于印发《茂名市房屋建筑和市政基础设施工程建设项目招标代理</w:t>
      </w:r>
    </w:p>
    <w:p w:rsidR="004A7AE6" w:rsidRDefault="0062286E" w:rsidP="00114231">
      <w:pPr>
        <w:pStyle w:val="a5"/>
        <w:shd w:val="clear" w:color="auto" w:fill="FFFFFF"/>
        <w:spacing w:before="0" w:beforeAutospacing="0" w:after="0" w:afterAutospacing="0" w:line="600" w:lineRule="exact"/>
        <w:jc w:val="center"/>
        <w:rPr>
          <w:rFonts w:ascii="方正小标宋简体" w:eastAsia="方正小标宋简体" w:hAnsi="方正小标宋简体" w:cs="方正小标宋简体" w:hint="default"/>
          <w:snapToGrid w:val="0"/>
          <w:color w:val="000000"/>
          <w:sz w:val="44"/>
          <w:szCs w:val="44"/>
          <w:shd w:val="clear" w:color="auto" w:fill="FFFFFF"/>
        </w:rPr>
      </w:pPr>
      <w:r w:rsidRPr="0062286E">
        <w:rPr>
          <w:rFonts w:ascii="方正小标宋简体" w:eastAsia="方正小标宋简体" w:hAnsi="方正小标宋简体" w:cs="方正小标宋简体"/>
          <w:color w:val="000000"/>
          <w:spacing w:val="-17"/>
          <w:kern w:val="2"/>
          <w:sz w:val="44"/>
          <w:szCs w:val="44"/>
          <w:shd w:val="clear" w:color="auto" w:fill="FFFFFF"/>
        </w:rPr>
        <w:t>机构及项目负责人信用评价办法》的通知</w:t>
      </w:r>
    </w:p>
    <w:p w:rsidR="004A7AE6" w:rsidRDefault="004A7AE6" w:rsidP="00114231">
      <w:pPr>
        <w:pStyle w:val="a5"/>
        <w:shd w:val="clear" w:color="auto" w:fill="FFFFFF"/>
        <w:spacing w:before="0" w:beforeAutospacing="0" w:after="0" w:afterAutospacing="0" w:line="600" w:lineRule="exact"/>
        <w:rPr>
          <w:rFonts w:ascii="仿宋_GB2312" w:eastAsia="仿宋_GB2312" w:cs="仿宋_GB2312" w:hint="default"/>
          <w:color w:val="000000"/>
          <w:sz w:val="32"/>
          <w:szCs w:val="32"/>
          <w:shd w:val="clear" w:color="auto" w:fill="FFFFFF"/>
        </w:rPr>
      </w:pPr>
    </w:p>
    <w:p w:rsidR="004A7AE6" w:rsidRDefault="00E9748F" w:rsidP="00114231">
      <w:pPr>
        <w:pStyle w:val="a5"/>
        <w:shd w:val="clear" w:color="auto" w:fill="FFFFFF"/>
        <w:adjustRightInd w:val="0"/>
        <w:snapToGrid w:val="0"/>
        <w:spacing w:before="0" w:beforeAutospacing="0" w:after="0" w:afterAutospacing="0" w:line="600" w:lineRule="exact"/>
        <w:rPr>
          <w:rFonts w:hint="default"/>
          <w:color w:val="111111"/>
          <w:shd w:val="clear" w:color="auto" w:fill="FFFFFF"/>
        </w:rPr>
      </w:pPr>
      <w:r>
        <w:rPr>
          <w:rFonts w:ascii="仿宋_GB2312" w:eastAsia="仿宋_GB2312" w:cs="仿宋_GB2312"/>
          <w:color w:val="000000"/>
          <w:sz w:val="32"/>
          <w:szCs w:val="32"/>
          <w:shd w:val="clear" w:color="auto" w:fill="FFFFFF"/>
        </w:rPr>
        <w:t>各有关单位：</w:t>
      </w:r>
    </w:p>
    <w:p w:rsidR="004A7AE6" w:rsidRDefault="00E9748F" w:rsidP="00114231">
      <w:pPr>
        <w:pStyle w:val="a5"/>
        <w:widowControl w:val="0"/>
        <w:shd w:val="clear" w:color="auto" w:fill="FFFFFF"/>
        <w:adjustRightInd w:val="0"/>
        <w:snapToGrid w:val="0"/>
        <w:spacing w:before="0" w:beforeAutospacing="0" w:after="0" w:afterAutospacing="0" w:line="600" w:lineRule="exact"/>
        <w:ind w:firstLineChars="200" w:firstLine="640"/>
        <w:jc w:val="both"/>
        <w:rPr>
          <w:rFonts w:ascii="仿宋_GB2312" w:eastAsia="仿宋_GB2312" w:cs="仿宋_GB2312" w:hint="default"/>
          <w:snapToGrid w:val="0"/>
          <w:color w:val="000000"/>
          <w:sz w:val="32"/>
          <w:szCs w:val="32"/>
          <w:shd w:val="clear" w:color="auto" w:fill="FFFFFF"/>
        </w:rPr>
      </w:pPr>
      <w:r>
        <w:rPr>
          <w:rFonts w:ascii="仿宋_GB2312" w:eastAsia="仿宋_GB2312" w:cs="仿宋_GB2312"/>
          <w:color w:val="000000"/>
          <w:sz w:val="32"/>
          <w:szCs w:val="32"/>
          <w:shd w:val="clear" w:color="auto" w:fill="FFFFFF"/>
        </w:rPr>
        <w:t>为进一步加强房屋建筑和市政基础设施工程建设项目招标投标管理，规范招标代理机构及项目负责人的执业行为，促进招标代理机构及项目负责人信用建设，我局制定了《茂名市房屋建筑和市政基础设施工程建设项目招标代理机构及项目负责人信用评价办法》。现印发给你们，请认真贯彻执行。</w:t>
      </w:r>
    </w:p>
    <w:p w:rsidR="004A7AE6" w:rsidRDefault="004A7AE6" w:rsidP="00114231">
      <w:pPr>
        <w:pStyle w:val="a5"/>
        <w:shd w:val="clear" w:color="auto" w:fill="FFFFFF"/>
        <w:adjustRightInd w:val="0"/>
        <w:snapToGrid w:val="0"/>
        <w:spacing w:before="0" w:beforeAutospacing="0" w:after="0" w:afterAutospacing="0" w:line="600" w:lineRule="exact"/>
        <w:ind w:right="317"/>
        <w:jc w:val="right"/>
        <w:rPr>
          <w:rFonts w:ascii="仿宋_GB2312" w:eastAsia="仿宋_GB2312" w:cs="仿宋_GB2312" w:hint="default"/>
          <w:snapToGrid w:val="0"/>
          <w:color w:val="000000"/>
          <w:sz w:val="32"/>
          <w:szCs w:val="32"/>
          <w:shd w:val="clear" w:color="auto" w:fill="FFFFFF"/>
        </w:rPr>
      </w:pPr>
    </w:p>
    <w:p w:rsidR="004A7AE6" w:rsidRDefault="004A7AE6" w:rsidP="00114231">
      <w:pPr>
        <w:pStyle w:val="a5"/>
        <w:shd w:val="clear" w:color="auto" w:fill="FFFFFF"/>
        <w:adjustRightInd w:val="0"/>
        <w:snapToGrid w:val="0"/>
        <w:spacing w:before="0" w:beforeAutospacing="0" w:after="0" w:afterAutospacing="0" w:line="600" w:lineRule="exact"/>
        <w:ind w:right="317"/>
        <w:jc w:val="right"/>
        <w:rPr>
          <w:rFonts w:ascii="仿宋_GB2312" w:eastAsia="仿宋_GB2312" w:cs="仿宋_GB2312" w:hint="default"/>
          <w:snapToGrid w:val="0"/>
          <w:color w:val="000000"/>
          <w:sz w:val="32"/>
          <w:szCs w:val="32"/>
          <w:shd w:val="clear" w:color="auto" w:fill="FFFFFF"/>
        </w:rPr>
      </w:pPr>
    </w:p>
    <w:p w:rsidR="004A7AE6" w:rsidRDefault="00E9748F" w:rsidP="00114231">
      <w:pPr>
        <w:pStyle w:val="a5"/>
        <w:shd w:val="clear" w:color="auto" w:fill="FFFFFF"/>
        <w:adjustRightInd w:val="0"/>
        <w:snapToGrid w:val="0"/>
        <w:spacing w:before="0" w:beforeAutospacing="0" w:after="0" w:afterAutospacing="0" w:line="600" w:lineRule="exact"/>
        <w:jc w:val="center"/>
        <w:rPr>
          <w:rFonts w:hint="default"/>
          <w:color w:val="111111"/>
          <w:shd w:val="clear" w:color="auto" w:fill="FFFFFF"/>
        </w:rPr>
      </w:pPr>
      <w:r>
        <w:rPr>
          <w:rFonts w:ascii="仿宋_GB2312" w:eastAsia="仿宋_GB2312" w:cs="仿宋_GB2312"/>
          <w:color w:val="000000"/>
          <w:sz w:val="32"/>
          <w:szCs w:val="32"/>
          <w:shd w:val="clear" w:color="auto" w:fill="FFFFFF"/>
        </w:rPr>
        <w:t xml:space="preserve">                        </w:t>
      </w:r>
      <w:r>
        <w:rPr>
          <w:rFonts w:ascii="仿宋_GB2312" w:eastAsia="仿宋_GB2312" w:cs="仿宋_GB2312"/>
          <w:snapToGrid w:val="0"/>
          <w:color w:val="000000"/>
          <w:sz w:val="32"/>
          <w:szCs w:val="32"/>
          <w:shd w:val="clear" w:color="auto" w:fill="FFFFFF"/>
        </w:rPr>
        <w:t>茂名市住房和城乡建设局</w:t>
      </w:r>
    </w:p>
    <w:p w:rsidR="004A7AE6" w:rsidRDefault="00E9748F" w:rsidP="00114231">
      <w:pPr>
        <w:pStyle w:val="a5"/>
        <w:shd w:val="clear" w:color="auto" w:fill="FFFFFF"/>
        <w:adjustRightInd w:val="0"/>
        <w:snapToGrid w:val="0"/>
        <w:spacing w:before="0" w:beforeAutospacing="0" w:after="0" w:afterAutospacing="0" w:line="600" w:lineRule="exact"/>
        <w:jc w:val="center"/>
        <w:rPr>
          <w:rFonts w:ascii="仿宋_GB2312" w:eastAsia="仿宋_GB2312" w:cs="仿宋_GB2312" w:hint="default"/>
          <w:snapToGrid w:val="0"/>
          <w:color w:val="000000"/>
          <w:sz w:val="32"/>
          <w:szCs w:val="32"/>
          <w:shd w:val="clear" w:color="auto" w:fill="FFFFFF"/>
        </w:rPr>
      </w:pPr>
      <w:r>
        <w:rPr>
          <w:color w:val="111111"/>
          <w:shd w:val="clear" w:color="auto" w:fill="FFFFFF"/>
        </w:rPr>
        <w:t xml:space="preserve">                              </w:t>
      </w:r>
      <w:r w:rsidR="00235FA1">
        <w:rPr>
          <w:color w:val="111111"/>
          <w:shd w:val="clear" w:color="auto" w:fill="FFFFFF"/>
        </w:rPr>
        <w:t xml:space="preserve">   </w:t>
      </w:r>
      <w:r>
        <w:rPr>
          <w:color w:val="111111"/>
          <w:shd w:val="clear" w:color="auto" w:fill="FFFFFF"/>
        </w:rPr>
        <w:t xml:space="preserve"> </w:t>
      </w:r>
      <w:r>
        <w:rPr>
          <w:rFonts w:ascii="仿宋_GB2312" w:eastAsia="仿宋_GB2312" w:cs="仿宋_GB2312"/>
          <w:snapToGrid w:val="0"/>
          <w:color w:val="000000"/>
          <w:sz w:val="32"/>
          <w:szCs w:val="32"/>
          <w:shd w:val="clear" w:color="auto" w:fill="FFFFFF"/>
        </w:rPr>
        <w:t>2024年</w:t>
      </w:r>
      <w:r>
        <w:rPr>
          <w:rFonts w:ascii="仿宋_GB2312" w:eastAsia="仿宋_GB2312" w:cs="仿宋_GB2312"/>
          <w:color w:val="000000"/>
          <w:sz w:val="32"/>
          <w:szCs w:val="32"/>
          <w:shd w:val="clear" w:color="auto" w:fill="FFFFFF"/>
        </w:rPr>
        <w:t>10</w:t>
      </w:r>
      <w:r>
        <w:rPr>
          <w:rFonts w:ascii="仿宋_GB2312" w:eastAsia="仿宋_GB2312" w:cs="仿宋_GB2312"/>
          <w:snapToGrid w:val="0"/>
          <w:color w:val="000000"/>
          <w:sz w:val="32"/>
          <w:szCs w:val="32"/>
          <w:shd w:val="clear" w:color="auto" w:fill="FFFFFF"/>
        </w:rPr>
        <w:t>月</w:t>
      </w:r>
      <w:r>
        <w:rPr>
          <w:rFonts w:ascii="仿宋_GB2312" w:eastAsia="仿宋_GB2312" w:cs="仿宋_GB2312"/>
          <w:color w:val="000000"/>
          <w:sz w:val="32"/>
          <w:szCs w:val="32"/>
          <w:shd w:val="clear" w:color="auto" w:fill="FFFFFF"/>
        </w:rPr>
        <w:t>31</w:t>
      </w:r>
      <w:r>
        <w:rPr>
          <w:rFonts w:ascii="仿宋_GB2312" w:eastAsia="仿宋_GB2312" w:cs="仿宋_GB2312"/>
          <w:snapToGrid w:val="0"/>
          <w:color w:val="000000"/>
          <w:sz w:val="32"/>
          <w:szCs w:val="32"/>
          <w:shd w:val="clear" w:color="auto" w:fill="FFFFFF"/>
        </w:rPr>
        <w:t>日</w:t>
      </w:r>
    </w:p>
    <w:p w:rsidR="004A7AE6" w:rsidRDefault="004A7AE6">
      <w:pPr>
        <w:pStyle w:val="a5"/>
        <w:shd w:val="clear" w:color="auto" w:fill="FFFFFF"/>
        <w:adjustRightInd w:val="0"/>
        <w:snapToGrid w:val="0"/>
        <w:spacing w:before="0" w:beforeAutospacing="0" w:after="0" w:afterAutospacing="0" w:line="540" w:lineRule="exact"/>
        <w:jc w:val="center"/>
        <w:rPr>
          <w:rFonts w:ascii="仿宋_GB2312" w:eastAsia="仿宋_GB2312" w:cs="仿宋_GB2312" w:hint="default"/>
          <w:snapToGrid w:val="0"/>
          <w:color w:val="000000"/>
          <w:sz w:val="32"/>
          <w:szCs w:val="32"/>
          <w:shd w:val="clear" w:color="auto" w:fill="FFFFFF"/>
        </w:rPr>
      </w:pPr>
    </w:p>
    <w:p w:rsidR="00DE7324" w:rsidRDefault="00E9748F">
      <w:pPr>
        <w:pBdr>
          <w:top w:val="single" w:sz="4" w:space="1" w:color="auto"/>
          <w:left w:val="none" w:sz="0" w:space="4" w:color="auto"/>
          <w:bottom w:val="single" w:sz="4" w:space="1" w:color="auto"/>
          <w:right w:val="none" w:sz="0" w:space="4" w:color="auto"/>
        </w:pBdr>
        <w:ind w:firstLineChars="78" w:firstLine="218"/>
        <w:rPr>
          <w:rFonts w:ascii="仿宋_GB2312" w:eastAsia="仿宋_GB2312" w:hAnsi="宋体" w:cs="宋体"/>
          <w:color w:val="000000"/>
          <w:sz w:val="28"/>
          <w:szCs w:val="28"/>
        </w:rPr>
        <w:sectPr w:rsidR="00DE7324">
          <w:footerReference w:type="default" r:id="rId7"/>
          <w:pgSz w:w="11906" w:h="16838"/>
          <w:pgMar w:top="1701" w:right="1587" w:bottom="856" w:left="1587" w:header="851" w:footer="765" w:gutter="0"/>
          <w:pgNumType w:fmt="numberInDash"/>
          <w:cols w:space="0"/>
          <w:docGrid w:type="lines" w:linePitch="312"/>
        </w:sectPr>
      </w:pPr>
      <w:r>
        <w:rPr>
          <w:rFonts w:ascii="仿宋_GB2312" w:eastAsia="仿宋_GB2312" w:hAnsi="宋体" w:cs="宋体" w:hint="eastAsia"/>
          <w:color w:val="000000"/>
          <w:sz w:val="28"/>
          <w:szCs w:val="28"/>
        </w:rPr>
        <w:t>茂名市住房和城乡建设局办公室             2024年10月31日印</w:t>
      </w:r>
    </w:p>
    <w:p w:rsidR="00DE7324" w:rsidRDefault="0062286E">
      <w:pPr>
        <w:adjustRightInd w:val="0"/>
        <w:snapToGrid w:val="0"/>
        <w:spacing w:line="600" w:lineRule="exact"/>
        <w:jc w:val="center"/>
        <w:rPr>
          <w:rFonts w:ascii="方正小标宋简体" w:eastAsia="方正小标宋简体" w:hAnsi="方正小标宋简体" w:cs="方正小标宋简体"/>
          <w:sz w:val="44"/>
          <w:szCs w:val="44"/>
        </w:rPr>
      </w:pPr>
      <w:r w:rsidRPr="0062286E">
        <w:rPr>
          <w:rFonts w:ascii="方正小标宋简体" w:eastAsia="方正小标宋简体" w:hAnsi="方正小标宋简体" w:cs="方正小标宋简体" w:hint="eastAsia"/>
          <w:spacing w:val="-11"/>
          <w:sz w:val="44"/>
          <w:szCs w:val="44"/>
        </w:rPr>
        <w:lastRenderedPageBreak/>
        <w:t>茂名市房屋建筑和市政基础设施工程建设项目招标代理机构及项目负责人信用评价办法</w:t>
      </w:r>
    </w:p>
    <w:p w:rsidR="004A7AE6" w:rsidRDefault="004A7AE6">
      <w:pPr>
        <w:adjustRightInd w:val="0"/>
        <w:snapToGrid w:val="0"/>
        <w:spacing w:line="560" w:lineRule="exact"/>
        <w:jc w:val="left"/>
        <w:rPr>
          <w:rFonts w:ascii="仿宋_GB2312" w:eastAsia="仿宋_GB2312" w:cs="仿宋_GB2312"/>
          <w:sz w:val="32"/>
          <w:szCs w:val="32"/>
        </w:rPr>
      </w:pP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第一条  为进一步规范招标代理机构及项目负责人的执业行为，促进招标代理机构及项目负责人信用建设，根据《中华人民共和国招标投标法》《中华人民共和国招标投标法实施条例》《住房和城乡建设部关于进一步加强房屋建筑和市政基础设施工程招标投标监管的指导意见》（建市规〔2019〕11号）和《国家发展改革委等部门关于严格执行招标投标法规制度进一步规范招标投标主体行为的若干意见》（发改法规规〔2022〕1117号）的有关规定，结合茂名市实际情况，制定本办法。</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第二条  本办法所称的招标代理机构是指依法设立、从事招标代理业务并提供相关服务、由房屋建筑和市政基础设施工程项目业主单位选定且代理项目招标文件送市住房城乡建设局备案的社会中介组织；所称项目负责人是指招标代理机构具体实施代理项目的负责人。</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第三条  本办法主要通过分值量化的方式对招标代理机构履约情况和项目负责人行为规范情况等进行评价，并按照考评分值的高低划分不同的评价等级。</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第四条  评价方式</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每次招投标活动结束后，由三方（市住房城乡建设局、公共资源交易中心、招标人，下同）对招标代理机构及项目负责</w:t>
      </w:r>
      <w:r>
        <w:rPr>
          <w:rFonts w:ascii="仿宋_GB2312" w:eastAsia="仿宋_GB2312" w:cs="仿宋_GB2312" w:hint="eastAsia"/>
          <w:sz w:val="32"/>
          <w:szCs w:val="32"/>
        </w:rPr>
        <w:lastRenderedPageBreak/>
        <w:t>人的以下工作情况进行信用评价。</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1.评价招标代理机构及项目负责人在招投标活动中各阶段的工作情况；</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2.评价编制及提交的有关文件、资料（包括招标文件讨论记录等）；</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3.评价招投标活动现场情况，评价的主要内容包括招标代理机构及项目负责人的信用情况、行为规范、业务熟悉程度和组织管理能力等方面；</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三方对代理机构及项目负责人进行信用评分，填写《项目招标代理机构及项目负责人信用评分表》（市住房城乡建设局、招标人使用附件1-1，公共资源交易中心使用附件1-2）。三方按评分表里各项扣分因素进行评价，扣分进行叠加，每一大项扣完为止。三方评价得分汇总后作为本次招投标活动的评价得分，填入附件1《项目招标代理机构及项目负责人信用三方每次评价得分汇总表》。</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第五条  每次评价得分</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招投标活动的招标代理机构及项目负责人评价结果采用等级制，共分A、B、C、D四个等级。考评基本分为100分，其中招标工作方案编制、人员配置、招标备案及服务质量25分，招标文件编制、发布及公示35分，组织开标、评标、定标，异议处理及合同签订35分，档案资料整理报送及中标通知书核发备案5分。评分实行扣分制，评价得分以P表示，扣分标准项的</w:t>
      </w:r>
      <w:r>
        <w:rPr>
          <w:rFonts w:ascii="仿宋_GB2312" w:eastAsia="仿宋_GB2312" w:cs="仿宋_GB2312" w:hint="eastAsia"/>
          <w:sz w:val="32"/>
          <w:szCs w:val="32"/>
        </w:rPr>
        <w:lastRenderedPageBreak/>
        <w:t>扣分累积值不超过各评价项目的标准分值。</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1.评价得分P</w:t>
      </w:r>
      <w:r>
        <w:rPr>
          <w:rFonts w:ascii="Arial" w:hAnsi="Arial" w:cs="Arial"/>
          <w:sz w:val="32"/>
          <w:szCs w:val="32"/>
        </w:rPr>
        <w:t>≥</w:t>
      </w:r>
      <w:r>
        <w:rPr>
          <w:rFonts w:ascii="仿宋_GB2312" w:eastAsia="仿宋_GB2312" w:cs="仿宋_GB2312" w:hint="eastAsia"/>
          <w:sz w:val="32"/>
          <w:szCs w:val="32"/>
        </w:rPr>
        <w:t>90分的为“A”，评价得分80分</w:t>
      </w:r>
      <w:r>
        <w:rPr>
          <w:rFonts w:ascii="Arial" w:hAnsi="Arial" w:cs="Arial"/>
          <w:sz w:val="32"/>
          <w:szCs w:val="32"/>
        </w:rPr>
        <w:t>≤</w:t>
      </w:r>
      <w:r>
        <w:rPr>
          <w:rFonts w:ascii="仿宋_GB2312" w:eastAsia="仿宋_GB2312" w:cs="仿宋_GB2312" w:hint="eastAsia"/>
          <w:sz w:val="32"/>
          <w:szCs w:val="32"/>
        </w:rPr>
        <w:t>P</w:t>
      </w:r>
      <w:r>
        <w:rPr>
          <w:rFonts w:ascii="宋体" w:hAnsi="宋体" w:cs="宋体" w:hint="eastAsia"/>
          <w:sz w:val="32"/>
          <w:szCs w:val="32"/>
        </w:rPr>
        <w:t>﹤</w:t>
      </w:r>
      <w:r>
        <w:rPr>
          <w:rFonts w:ascii="仿宋_GB2312" w:eastAsia="仿宋_GB2312" w:cs="仿宋_GB2312" w:hint="eastAsia"/>
          <w:sz w:val="32"/>
          <w:szCs w:val="32"/>
        </w:rPr>
        <w:t>90分的为“B”，评价得分60</w:t>
      </w:r>
      <w:r>
        <w:rPr>
          <w:rFonts w:ascii="Arial" w:hAnsi="Arial" w:cs="Arial"/>
          <w:sz w:val="32"/>
          <w:szCs w:val="32"/>
        </w:rPr>
        <w:t>≤</w:t>
      </w:r>
      <w:r>
        <w:rPr>
          <w:rFonts w:ascii="仿宋_GB2312" w:eastAsia="仿宋_GB2312" w:cs="仿宋_GB2312" w:hint="eastAsia"/>
          <w:sz w:val="32"/>
          <w:szCs w:val="32"/>
        </w:rPr>
        <w:t>P</w:t>
      </w:r>
      <w:r>
        <w:rPr>
          <w:rFonts w:ascii="宋体" w:hAnsi="宋体" w:cs="宋体" w:hint="eastAsia"/>
          <w:sz w:val="32"/>
          <w:szCs w:val="32"/>
        </w:rPr>
        <w:t>﹤</w:t>
      </w:r>
      <w:r>
        <w:rPr>
          <w:rFonts w:ascii="仿宋_GB2312" w:eastAsia="仿宋_GB2312" w:cs="仿宋_GB2312" w:hint="eastAsia"/>
          <w:sz w:val="32"/>
          <w:szCs w:val="32"/>
        </w:rPr>
        <w:t>80分的为“C”。</w:t>
      </w:r>
    </w:p>
    <w:p w:rsidR="00DE7324" w:rsidRDefault="00E9748F">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2.符合下列情况之一或评价得分P</w:t>
      </w:r>
      <w:r>
        <w:rPr>
          <w:rFonts w:ascii="宋体" w:hAnsi="宋体" w:cs="宋体" w:hint="eastAsia"/>
          <w:sz w:val="32"/>
          <w:szCs w:val="32"/>
        </w:rPr>
        <w:t>﹤</w:t>
      </w:r>
      <w:r>
        <w:rPr>
          <w:rFonts w:ascii="仿宋_GB2312" w:eastAsia="仿宋_GB2312" w:cs="仿宋_GB2312" w:hint="eastAsia"/>
          <w:sz w:val="32"/>
          <w:szCs w:val="32"/>
        </w:rPr>
        <w:t>60分的为“D”：</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（1）转让工程招标代理业务的；</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（2）招标文件内容编制失误造成较严重后果的；</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（3）不能满足工程项目招标的工作要求，造成招标工作无法正常开展的；</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（4）因自身原因造成招标重大失误影响中标候选人排序需重新组织评标委员会复核的或无法应对、处理异议严重损害委托人利益的；</w:t>
      </w:r>
    </w:p>
    <w:p w:rsidR="00DE7324" w:rsidRDefault="00E9748F">
      <w:pPr>
        <w:adjustRightInd w:val="0"/>
        <w:snapToGrid w:val="0"/>
        <w:spacing w:line="600" w:lineRule="exact"/>
        <w:ind w:firstLine="640"/>
        <w:rPr>
          <w:rFonts w:ascii="仿宋_GB2312" w:eastAsia="仿宋_GB2312" w:cs="仿宋_GB2312"/>
          <w:sz w:val="32"/>
          <w:szCs w:val="32"/>
        </w:rPr>
      </w:pPr>
      <w:r>
        <w:rPr>
          <w:rFonts w:ascii="仿宋_GB2312" w:eastAsia="仿宋_GB2312" w:cs="仿宋_GB2312" w:hint="eastAsia"/>
          <w:sz w:val="32"/>
          <w:szCs w:val="32"/>
        </w:rPr>
        <w:t>（5）违反《中华人民共和国招标投标法》第五十条及《中华人民共和国招标投标法实施条例》第十三条。</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第六条  年度评价得分</w:t>
      </w:r>
    </w:p>
    <w:p w:rsidR="00DE7324" w:rsidRDefault="00E9748F">
      <w:pPr>
        <w:adjustRightInd w:val="0"/>
        <w:snapToGrid w:val="0"/>
        <w:spacing w:line="600" w:lineRule="exact"/>
        <w:ind w:firstLine="636"/>
        <w:rPr>
          <w:rFonts w:ascii="仿宋_GB2312" w:eastAsia="仿宋_GB2312" w:cs="仿宋_GB2312"/>
          <w:sz w:val="32"/>
          <w:szCs w:val="32"/>
        </w:rPr>
      </w:pPr>
      <w:r>
        <w:rPr>
          <w:rFonts w:ascii="仿宋_GB2312" w:eastAsia="仿宋_GB2312" w:cs="仿宋_GB2312" w:hint="eastAsia"/>
          <w:sz w:val="32"/>
          <w:szCs w:val="32"/>
        </w:rPr>
        <w:t>招标代理机构及项目负责人行为考核周期为一年，每个周期的时间为7月1日至次年6月30日，由市住房城乡建设局负责年度考核评价工作。考核周期内各次评价得分的算术平均值为年度评价得分（用S表示）。</w:t>
      </w:r>
    </w:p>
    <w:p w:rsidR="00DE7324" w:rsidRDefault="00E9748F">
      <w:pPr>
        <w:adjustRightInd w:val="0"/>
        <w:snapToGrid w:val="0"/>
        <w:spacing w:line="600" w:lineRule="exact"/>
        <w:ind w:firstLine="636"/>
        <w:rPr>
          <w:rFonts w:ascii="仿宋_GB2312" w:eastAsia="仿宋_GB2312" w:cs="仿宋_GB2312"/>
          <w:sz w:val="32"/>
          <w:szCs w:val="32"/>
        </w:rPr>
      </w:pPr>
      <w:r>
        <w:rPr>
          <w:rFonts w:ascii="仿宋_GB2312" w:eastAsia="仿宋_GB2312" w:cs="仿宋_GB2312" w:hint="eastAsia"/>
          <w:sz w:val="32"/>
          <w:szCs w:val="32"/>
        </w:rPr>
        <w:t>S=∑P÷N</w:t>
      </w:r>
    </w:p>
    <w:p w:rsidR="00DE7324" w:rsidRDefault="00E9748F">
      <w:pPr>
        <w:adjustRightInd w:val="0"/>
        <w:snapToGrid w:val="0"/>
        <w:spacing w:line="600" w:lineRule="exact"/>
        <w:ind w:firstLine="636"/>
        <w:rPr>
          <w:rFonts w:ascii="仿宋_GB2312" w:eastAsia="仿宋_GB2312" w:cs="仿宋_GB2312"/>
          <w:sz w:val="32"/>
          <w:szCs w:val="32"/>
        </w:rPr>
      </w:pPr>
      <w:r>
        <w:rPr>
          <w:rFonts w:ascii="仿宋_GB2312" w:eastAsia="仿宋_GB2312" w:cs="仿宋_GB2312" w:hint="eastAsia"/>
          <w:sz w:val="32"/>
          <w:szCs w:val="32"/>
        </w:rPr>
        <w:t>S-年度评价得分</w:t>
      </w:r>
    </w:p>
    <w:p w:rsidR="00DE7324" w:rsidRDefault="00E9748F">
      <w:pPr>
        <w:pStyle w:val="Style5"/>
        <w:widowControl/>
        <w:ind w:firstLine="640"/>
        <w:rPr>
          <w:rFonts w:ascii="仿宋_GB2312" w:eastAsia="仿宋_GB2312" w:cs="仿宋_GB2312"/>
          <w:sz w:val="32"/>
          <w:szCs w:val="32"/>
        </w:rPr>
      </w:pPr>
      <w:r>
        <w:rPr>
          <w:rFonts w:ascii="仿宋_GB2312" w:eastAsia="仿宋_GB2312" w:cs="仿宋_GB2312" w:hint="eastAsia"/>
          <w:sz w:val="32"/>
          <w:szCs w:val="32"/>
        </w:rPr>
        <w:t>∑P-考核周期内每次评价得分之和</w:t>
      </w:r>
    </w:p>
    <w:p w:rsidR="00DE7324" w:rsidRDefault="00E9748F">
      <w:pPr>
        <w:pStyle w:val="Style5"/>
        <w:widowControl/>
        <w:ind w:firstLine="640"/>
        <w:rPr>
          <w:rFonts w:ascii="仿宋_GB2312" w:eastAsia="仿宋_GB2312" w:cs="仿宋_GB2312"/>
          <w:sz w:val="32"/>
          <w:szCs w:val="32"/>
        </w:rPr>
      </w:pPr>
      <w:r>
        <w:rPr>
          <w:rFonts w:ascii="仿宋_GB2312" w:eastAsia="仿宋_GB2312" w:cs="仿宋_GB2312" w:hint="eastAsia"/>
          <w:sz w:val="32"/>
          <w:szCs w:val="32"/>
        </w:rPr>
        <w:t>N-考核周期内评价次数（即参与招投标活动项目次数）</w:t>
      </w:r>
    </w:p>
    <w:p w:rsidR="00DE7324" w:rsidRDefault="00E9748F">
      <w:pPr>
        <w:adjustRightInd w:val="0"/>
        <w:snapToGrid w:val="0"/>
        <w:spacing w:line="600" w:lineRule="exact"/>
        <w:ind w:firstLine="636"/>
        <w:rPr>
          <w:rFonts w:ascii="仿宋_GB2312" w:eastAsia="仿宋_GB2312" w:cs="仿宋_GB2312"/>
          <w:sz w:val="32"/>
          <w:szCs w:val="32"/>
        </w:rPr>
      </w:pPr>
      <w:r>
        <w:rPr>
          <w:rFonts w:ascii="仿宋_GB2312" w:eastAsia="仿宋_GB2312" w:cs="仿宋_GB2312" w:hint="eastAsia"/>
          <w:sz w:val="32"/>
          <w:szCs w:val="32"/>
        </w:rPr>
        <w:lastRenderedPageBreak/>
        <w:t>招标代理机构及项目负责人按各自参与项目分别计算年度评价得分，确定各自等级。</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1.未发生第五条第2点列出的条件之一且年度评价得分S</w:t>
      </w:r>
      <w:r>
        <w:rPr>
          <w:rFonts w:ascii="Arial" w:hAnsi="Arial" w:cs="Arial"/>
          <w:sz w:val="32"/>
          <w:szCs w:val="32"/>
        </w:rPr>
        <w:t>≥</w:t>
      </w:r>
      <w:r>
        <w:rPr>
          <w:rFonts w:ascii="仿宋_GB2312" w:eastAsia="仿宋_GB2312" w:cs="仿宋_GB2312" w:hint="eastAsia"/>
          <w:sz w:val="32"/>
          <w:szCs w:val="32"/>
        </w:rPr>
        <w:t>90分者为“A”。</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2.未发生第五条第2点列出的条件之一且年度评价得分80分</w:t>
      </w:r>
      <w:r>
        <w:rPr>
          <w:rFonts w:ascii="Arial" w:hAnsi="Arial" w:cs="Arial"/>
          <w:sz w:val="32"/>
          <w:szCs w:val="32"/>
        </w:rPr>
        <w:t>≤</w:t>
      </w:r>
      <w:r>
        <w:rPr>
          <w:rFonts w:ascii="仿宋_GB2312" w:eastAsia="仿宋_GB2312" w:cs="仿宋_GB2312" w:hint="eastAsia"/>
          <w:sz w:val="32"/>
          <w:szCs w:val="32"/>
        </w:rPr>
        <w:t>S</w:t>
      </w:r>
      <w:r>
        <w:rPr>
          <w:rFonts w:ascii="宋体" w:hAnsi="宋体" w:cs="宋体" w:hint="eastAsia"/>
          <w:sz w:val="32"/>
          <w:szCs w:val="32"/>
        </w:rPr>
        <w:t>﹤</w:t>
      </w:r>
      <w:r>
        <w:rPr>
          <w:rFonts w:ascii="仿宋_GB2312" w:eastAsia="仿宋_GB2312" w:cs="仿宋_GB2312" w:hint="eastAsia"/>
          <w:sz w:val="32"/>
          <w:szCs w:val="32"/>
        </w:rPr>
        <w:t>90分者为“B”。</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3.未发生第五条第2点列出的条件之一且年度评价得分60</w:t>
      </w:r>
      <w:r>
        <w:rPr>
          <w:rFonts w:ascii="Arial" w:hAnsi="Arial" w:cs="Arial"/>
          <w:sz w:val="32"/>
          <w:szCs w:val="32"/>
        </w:rPr>
        <w:t>≤</w:t>
      </w:r>
      <w:r>
        <w:rPr>
          <w:rFonts w:ascii="仿宋_GB2312" w:eastAsia="仿宋_GB2312" w:cs="仿宋_GB2312" w:hint="eastAsia"/>
          <w:sz w:val="32"/>
          <w:szCs w:val="32"/>
        </w:rPr>
        <w:t>S</w:t>
      </w:r>
      <w:r>
        <w:rPr>
          <w:rFonts w:ascii="宋体" w:hAnsi="宋体" w:cs="宋体" w:hint="eastAsia"/>
          <w:sz w:val="32"/>
          <w:szCs w:val="32"/>
        </w:rPr>
        <w:t>﹤</w:t>
      </w:r>
      <w:r>
        <w:rPr>
          <w:rFonts w:ascii="仿宋_GB2312" w:eastAsia="仿宋_GB2312" w:cs="仿宋_GB2312" w:hint="eastAsia"/>
          <w:sz w:val="32"/>
          <w:szCs w:val="32"/>
        </w:rPr>
        <w:t>80分者为“C”。</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4.一次以上符合第五条第2点所列情况之一或年度评价得分S</w:t>
      </w:r>
      <w:r>
        <w:rPr>
          <w:rFonts w:ascii="宋体" w:hAnsi="宋体" w:cs="宋体" w:hint="eastAsia"/>
          <w:sz w:val="32"/>
          <w:szCs w:val="32"/>
        </w:rPr>
        <w:t>﹤</w:t>
      </w:r>
      <w:r>
        <w:rPr>
          <w:rFonts w:ascii="仿宋_GB2312" w:eastAsia="仿宋_GB2312" w:cs="仿宋_GB2312" w:hint="eastAsia"/>
          <w:sz w:val="32"/>
          <w:szCs w:val="32"/>
        </w:rPr>
        <w:t>60分者为“D”。</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第七条  年度评价结果公示</w:t>
      </w:r>
    </w:p>
    <w:p w:rsidR="00DE7324" w:rsidRDefault="00E9748F">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招标代理机构及项目负责人的信用年度评价结果每年7月公布，在茂名市住房和城乡建设局网站以及茂名市公共资源交易中心网站公布，公示期为10日。招标代理机构及项目负责人对年度评价结果有异议的，可以在公示期内向市住房城乡建设局提出申诉；市住房城乡建设局应当在受理申诉之日起15日内完成复查工作；申诉属实的，应对年度评价结果进行修正，并重新公布年度评价结果。 </w:t>
      </w:r>
    </w:p>
    <w:p w:rsidR="00DE7324" w:rsidRDefault="00DE7324">
      <w:pPr>
        <w:adjustRightInd w:val="0"/>
        <w:snapToGrid w:val="0"/>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第八条</w:t>
      </w:r>
      <w:r>
        <w:rPr>
          <w:rFonts w:ascii="仿宋_GB2312" w:eastAsia="仿宋_GB2312" w:cs="仿宋_GB2312"/>
          <w:sz w:val="32"/>
          <w:szCs w:val="32"/>
        </w:rPr>
        <w:t xml:space="preserve">  </w:t>
      </w:r>
      <w:r>
        <w:rPr>
          <w:rFonts w:ascii="仿宋_GB2312" w:eastAsia="仿宋_GB2312" w:cs="仿宋_GB2312" w:hint="eastAsia"/>
          <w:sz w:val="32"/>
          <w:szCs w:val="32"/>
        </w:rPr>
        <w:t>年度评价结果运用</w:t>
      </w:r>
    </w:p>
    <w:p w:rsidR="00DE7324" w:rsidRDefault="00E9748F">
      <w:pPr>
        <w:pStyle w:val="p0"/>
        <w:autoSpaceDN w:val="0"/>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1.评价等级为A者，评优评先时，在同等条件下优先考虑；鼓励招标人在选择招标代理机构及项目负责人时，在同等条件下优先考虑，实施相应的联合激励；</w:t>
      </w:r>
    </w:p>
    <w:p w:rsidR="00DE7324" w:rsidRDefault="00E9748F">
      <w:pPr>
        <w:pStyle w:val="p0"/>
        <w:autoSpaceDN w:val="0"/>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2.评价等级为B者，自评价结果公示之日起，招标代理机构及项目负责人应加强自身业务培训、考核工作，培训考核期限为1个月；</w:t>
      </w:r>
    </w:p>
    <w:p w:rsidR="00DE7324" w:rsidRDefault="00E9748F">
      <w:pPr>
        <w:pStyle w:val="p0"/>
        <w:autoSpaceDN w:val="0"/>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3.评价等级为C者，自评价结果公示之日起，招标代理机构及项目负责人应加强自身业务培训、考核、提高工作，考核提高 期限为6个月；</w:t>
      </w:r>
    </w:p>
    <w:p w:rsidR="00DE7324" w:rsidRDefault="00E9748F">
      <w:pPr>
        <w:pStyle w:val="p0"/>
        <w:autoSpaceDN w:val="0"/>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4.评价等级为D者，自评价结果公示之日起，招标代理机构及项目负责人应加强自身业务培训、考核、整改、提高工作，整改期限为1年。列入重点监管企业及个人名单。</w:t>
      </w:r>
    </w:p>
    <w:p w:rsidR="00DE7324" w:rsidRDefault="00E9748F">
      <w:pPr>
        <w:pStyle w:val="p0"/>
        <w:autoSpaceDN w:val="0"/>
        <w:adjustRightInd w:val="0"/>
        <w:snapToGrid w:val="0"/>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评价等级为B、C、D者，鼓励招标人将其在对应培训考核期、考核提高期、整改期的表现情况纳入招标代理机构及项目负责人的考核内容；鼓励招标人优先选择不在培训考核期、考核提高期、整改期内的招标代理机构及项目负责人承接茂名市财政资金建设工程的招标代理业务。</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第九条  经查实，招标、评标过程中向专家暗示倾向性意见或串通专家评标等违规行为的</w:t>
      </w:r>
      <w:r>
        <w:rPr>
          <w:rFonts w:ascii="仿宋_GB2312" w:eastAsia="仿宋_GB2312" w:hAnsi="仿宋_GB2312" w:cs="仿宋_GB2312" w:hint="eastAsia"/>
          <w:sz w:val="32"/>
          <w:szCs w:val="32"/>
        </w:rPr>
        <w:t>招标代理机构及项目负责人</w:t>
      </w:r>
      <w:r>
        <w:rPr>
          <w:rFonts w:ascii="仿宋_GB2312" w:eastAsia="仿宋_GB2312" w:cs="仿宋_GB2312" w:hint="eastAsia"/>
          <w:sz w:val="32"/>
          <w:szCs w:val="32"/>
        </w:rPr>
        <w:t>，自处理结果公示之日起5年内，列入失信联合惩戒名单，</w:t>
      </w:r>
      <w:r>
        <w:rPr>
          <w:rFonts w:ascii="仿宋_GB2312" w:eastAsia="仿宋_GB2312" w:hAnsi="仿宋_GB2312" w:cs="仿宋_GB2312" w:hint="eastAsia"/>
          <w:sz w:val="32"/>
          <w:szCs w:val="32"/>
        </w:rPr>
        <w:t>鼓励</w:t>
      </w:r>
      <w:r>
        <w:rPr>
          <w:rFonts w:ascii="仿宋_GB2312" w:eastAsia="仿宋_GB2312" w:cs="仿宋_GB2312" w:hint="eastAsia"/>
          <w:sz w:val="32"/>
          <w:szCs w:val="32"/>
        </w:rPr>
        <w:t>招标人</w:t>
      </w:r>
      <w:r>
        <w:rPr>
          <w:rFonts w:ascii="仿宋_GB2312" w:eastAsia="仿宋_GB2312" w:hAnsi="仿宋_GB2312" w:cs="仿宋_GB2312" w:hint="eastAsia"/>
          <w:sz w:val="32"/>
          <w:szCs w:val="32"/>
        </w:rPr>
        <w:t>优先选择不</w:t>
      </w:r>
      <w:r>
        <w:rPr>
          <w:rFonts w:ascii="仿宋_GB2312" w:eastAsia="仿宋_GB2312" w:cs="仿宋_GB2312" w:hint="eastAsia"/>
          <w:sz w:val="32"/>
          <w:szCs w:val="32"/>
        </w:rPr>
        <w:t>在失信联合惩戒名单的招标代理机构</w:t>
      </w:r>
      <w:r>
        <w:rPr>
          <w:rFonts w:ascii="仿宋_GB2312" w:eastAsia="仿宋_GB2312" w:hAnsi="仿宋_GB2312" w:cs="仿宋_GB2312" w:hint="eastAsia"/>
          <w:sz w:val="32"/>
          <w:szCs w:val="32"/>
        </w:rPr>
        <w:t>及项目负责人</w:t>
      </w:r>
      <w:r>
        <w:rPr>
          <w:rFonts w:ascii="仿宋_GB2312" w:eastAsia="仿宋_GB2312" w:cs="仿宋_GB2312" w:hint="eastAsia"/>
          <w:sz w:val="32"/>
          <w:szCs w:val="32"/>
        </w:rPr>
        <w:t>承接茂名市财政资金建设工程的招标代理业务。</w:t>
      </w:r>
    </w:p>
    <w:p w:rsidR="00DE7324" w:rsidRDefault="00E9748F">
      <w:pPr>
        <w:adjustRightInd w:val="0"/>
        <w:snapToGrid w:val="0"/>
        <w:spacing w:line="600" w:lineRule="exact"/>
        <w:rPr>
          <w:rFonts w:ascii="仿宋_GB2312" w:eastAsia="仿宋_GB2312" w:cs="仿宋_GB2312"/>
          <w:sz w:val="32"/>
          <w:szCs w:val="32"/>
        </w:rPr>
      </w:pPr>
      <w:r>
        <w:rPr>
          <w:rFonts w:ascii="仿宋_GB2312" w:eastAsia="仿宋_GB2312" w:cs="仿宋_GB2312" w:hint="eastAsia"/>
          <w:sz w:val="32"/>
          <w:szCs w:val="32"/>
        </w:rPr>
        <w:t xml:space="preserve">    第十条  本办法自2024年11月1日起施行，有效期3年。</w:t>
      </w:r>
    </w:p>
    <w:p w:rsidR="00DE7324" w:rsidRDefault="00DE7324">
      <w:pPr>
        <w:adjustRightInd w:val="0"/>
        <w:snapToGrid w:val="0"/>
        <w:spacing w:line="600" w:lineRule="exact"/>
        <w:rPr>
          <w:rFonts w:ascii="仿宋_GB2312" w:eastAsia="仿宋_GB2312" w:cs="仿宋_GB2312"/>
          <w:b/>
          <w:sz w:val="32"/>
          <w:szCs w:val="32"/>
        </w:rPr>
      </w:pPr>
    </w:p>
    <w:p w:rsidR="00DE7324" w:rsidRDefault="00E9748F">
      <w:pPr>
        <w:adjustRightInd w:val="0"/>
        <w:snapToGrid w:val="0"/>
        <w:spacing w:line="600" w:lineRule="exact"/>
        <w:rPr>
          <w:rFonts w:ascii="仿宋_GB2312" w:eastAsia="仿宋_GB2312" w:cs="仿宋_GB2312"/>
          <w:b/>
          <w:sz w:val="32"/>
          <w:szCs w:val="32"/>
        </w:rPr>
      </w:pPr>
      <w:r>
        <w:rPr>
          <w:rFonts w:ascii="黑体" w:eastAsia="黑体" w:hAnsi="宋体" w:cs="黑体" w:hint="eastAsia"/>
          <w:bCs/>
          <w:sz w:val="32"/>
          <w:szCs w:val="32"/>
        </w:rPr>
        <w:t>公开类别：</w:t>
      </w:r>
      <w:r>
        <w:rPr>
          <w:rFonts w:ascii="仿宋_GB2312" w:eastAsia="仿宋_GB2312" w:hAnsi="仿宋_GB2312" w:cs="仿宋_GB2312" w:hint="eastAsia"/>
          <w:bCs/>
          <w:sz w:val="32"/>
          <w:szCs w:val="32"/>
        </w:rPr>
        <w:t>主动公开</w:t>
      </w:r>
    </w:p>
    <w:p w:rsidR="00DE7324" w:rsidRDefault="00DE7324">
      <w:pPr>
        <w:rPr>
          <w:rFonts w:ascii="黑体" w:eastAsia="黑体" w:hAnsi="宋体" w:cs="黑体"/>
          <w:bCs/>
          <w:sz w:val="32"/>
          <w:szCs w:val="32"/>
        </w:rPr>
        <w:sectPr w:rsidR="00DE7324">
          <w:pgSz w:w="11906" w:h="16838"/>
          <w:pgMar w:top="1701" w:right="1587" w:bottom="1702" w:left="1588" w:header="851" w:footer="992" w:gutter="0"/>
          <w:pgNumType w:fmt="numberInDash"/>
          <w:cols w:space="720"/>
          <w:docGrid w:type="linesAndChars" w:linePitch="312"/>
        </w:sectPr>
      </w:pPr>
    </w:p>
    <w:p w:rsidR="00DE7324" w:rsidRDefault="00E9748F">
      <w:pPr>
        <w:adjustRightInd w:val="0"/>
        <w:snapToGrid w:val="0"/>
        <w:spacing w:line="400" w:lineRule="exact"/>
        <w:rPr>
          <w:rFonts w:ascii="黑体" w:eastAsia="黑体" w:hAnsi="宋体" w:cs="黑体"/>
          <w:bCs/>
          <w:sz w:val="32"/>
          <w:szCs w:val="32"/>
        </w:rPr>
      </w:pPr>
      <w:r>
        <w:rPr>
          <w:rFonts w:ascii="黑体" w:eastAsia="黑体" w:hAnsi="宋体" w:cs="黑体" w:hint="eastAsia"/>
          <w:bCs/>
          <w:sz w:val="32"/>
          <w:szCs w:val="32"/>
        </w:rPr>
        <w:lastRenderedPageBreak/>
        <w:t>附件1</w:t>
      </w:r>
    </w:p>
    <w:p w:rsidR="00DE7324" w:rsidRDefault="00DE7324">
      <w:pPr>
        <w:adjustRightInd w:val="0"/>
        <w:snapToGrid w:val="0"/>
        <w:spacing w:line="400" w:lineRule="exact"/>
        <w:rPr>
          <w:rFonts w:ascii="方正小标宋简体" w:eastAsia="方正小标宋简体" w:hAnsi="方正小标宋简体" w:cs="方正小标宋简体"/>
          <w:sz w:val="32"/>
          <w:szCs w:val="32"/>
        </w:rPr>
      </w:pPr>
    </w:p>
    <w:p w:rsidR="00DE7324" w:rsidRDefault="00E9748F">
      <w:pPr>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项目招标代理机构及项目负责人信用三方</w:t>
      </w:r>
    </w:p>
    <w:p w:rsidR="00DE7324" w:rsidRDefault="00E9748F">
      <w:pPr>
        <w:adjustRightInd w:val="0"/>
        <w:snapToGrid w:val="0"/>
        <w:spacing w:line="600" w:lineRule="exact"/>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44"/>
          <w:szCs w:val="44"/>
        </w:rPr>
        <w:t>每次评价得分汇总表</w:t>
      </w:r>
    </w:p>
    <w:p w:rsidR="00DE7324" w:rsidRDefault="00DE7324">
      <w:pPr>
        <w:spacing w:line="400" w:lineRule="exact"/>
        <w:rPr>
          <w:rFonts w:ascii="仿宋_GB2312" w:eastAsia="仿宋_GB2312" w:cs="仿宋_GB2312"/>
          <w:sz w:val="32"/>
          <w:szCs w:val="32"/>
        </w:rPr>
      </w:pPr>
    </w:p>
    <w:p w:rsidR="00DE7324" w:rsidRDefault="00E9748F">
      <w:pPr>
        <w:spacing w:line="400" w:lineRule="exact"/>
        <w:rPr>
          <w:rFonts w:ascii="仿宋_GB2312" w:eastAsia="仿宋_GB2312" w:cs="仿宋_GB2312"/>
          <w:sz w:val="32"/>
          <w:szCs w:val="32"/>
        </w:rPr>
      </w:pPr>
      <w:r>
        <w:rPr>
          <w:rFonts w:ascii="仿宋_GB2312" w:eastAsia="仿宋_GB2312" w:cs="仿宋_GB2312" w:hint="eastAsia"/>
          <w:sz w:val="32"/>
          <w:szCs w:val="32"/>
        </w:rPr>
        <w:t>招标项目：</w:t>
      </w:r>
      <w:r w:rsidR="00114231">
        <w:rPr>
          <w:rFonts w:ascii="仿宋_GB2312" w:eastAsia="仿宋_GB2312" w:cs="仿宋_GB2312" w:hint="eastAsia"/>
          <w:sz w:val="28"/>
          <w:szCs w:val="28"/>
          <w:u w:val="single"/>
        </w:rPr>
        <w:t xml:space="preserve">                                </w:t>
      </w:r>
      <w:r w:rsidR="00235FA1">
        <w:rPr>
          <w:rFonts w:ascii="仿宋_GB2312" w:eastAsia="仿宋_GB2312" w:cs="仿宋_GB2312" w:hint="eastAsia"/>
          <w:sz w:val="28"/>
          <w:szCs w:val="28"/>
          <w:u w:val="single"/>
        </w:rPr>
        <w:t xml:space="preserve">  </w:t>
      </w:r>
      <w:r w:rsidR="00114231">
        <w:rPr>
          <w:rFonts w:ascii="仿宋_GB2312" w:eastAsia="仿宋_GB2312" w:cs="仿宋_GB2312" w:hint="eastAsia"/>
          <w:sz w:val="28"/>
          <w:szCs w:val="28"/>
          <w:u w:val="single"/>
        </w:rPr>
        <w:t xml:space="preserve">     </w:t>
      </w:r>
    </w:p>
    <w:p w:rsidR="00DE7324" w:rsidRDefault="00E9748F">
      <w:pPr>
        <w:spacing w:line="400" w:lineRule="exact"/>
        <w:rPr>
          <w:rFonts w:ascii="仿宋_GB2312" w:eastAsia="仿宋_GB2312" w:cs="仿宋_GB2312"/>
          <w:sz w:val="32"/>
          <w:szCs w:val="32"/>
          <w:u w:val="single"/>
        </w:rPr>
      </w:pPr>
      <w:r>
        <w:rPr>
          <w:rFonts w:ascii="仿宋_GB2312" w:eastAsia="仿宋_GB2312" w:cs="仿宋_GB2312" w:hint="eastAsia"/>
          <w:sz w:val="32"/>
          <w:szCs w:val="32"/>
        </w:rPr>
        <w:t>招标代理机构：</w:t>
      </w:r>
      <w:r w:rsidRPr="00114231">
        <w:rPr>
          <w:rFonts w:ascii="仿宋_GB2312" w:eastAsia="仿宋_GB2312" w:cs="仿宋_GB2312" w:hint="eastAsia"/>
          <w:sz w:val="32"/>
          <w:szCs w:val="32"/>
          <w:u w:val="single"/>
        </w:rPr>
        <w:t xml:space="preserve">                  </w:t>
      </w:r>
      <w:r>
        <w:rPr>
          <w:rFonts w:ascii="仿宋_GB2312" w:eastAsia="仿宋_GB2312" w:cs="仿宋_GB2312" w:hint="eastAsia"/>
          <w:sz w:val="32"/>
          <w:szCs w:val="32"/>
        </w:rPr>
        <w:t xml:space="preserve">  项目负责人：</w:t>
      </w:r>
      <w:r>
        <w:rPr>
          <w:rFonts w:ascii="仿宋_GB2312" w:eastAsia="仿宋_GB2312" w:cs="仿宋_GB2312" w:hint="eastAsia"/>
          <w:sz w:val="32"/>
          <w:szCs w:val="32"/>
          <w:u w:val="single"/>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268"/>
        <w:gridCol w:w="842"/>
        <w:gridCol w:w="3114"/>
        <w:gridCol w:w="707"/>
        <w:gridCol w:w="1353"/>
      </w:tblGrid>
      <w:tr w:rsidR="00DE7324">
        <w:trPr>
          <w:trHeight w:val="510"/>
        </w:trPr>
        <w:tc>
          <w:tcPr>
            <w:tcW w:w="851"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序号</w:t>
            </w:r>
          </w:p>
        </w:tc>
        <w:tc>
          <w:tcPr>
            <w:tcW w:w="2268"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评价项目</w:t>
            </w:r>
          </w:p>
        </w:tc>
        <w:tc>
          <w:tcPr>
            <w:tcW w:w="842"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分值</w:t>
            </w:r>
          </w:p>
        </w:tc>
        <w:tc>
          <w:tcPr>
            <w:tcW w:w="3821" w:type="dxa"/>
            <w:gridSpan w:val="2"/>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权重分值</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评价得分</w:t>
            </w:r>
          </w:p>
        </w:tc>
      </w:tr>
      <w:tr w:rsidR="00DE7324">
        <w:trPr>
          <w:trHeight w:val="510"/>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rPr>
                <w:rFonts w:ascii="仿宋_GB2312" w:eastAsia="仿宋_GB2312" w:cs="仿宋_GB2312"/>
                <w:sz w:val="28"/>
                <w:szCs w:val="28"/>
              </w:rPr>
            </w:pPr>
            <w:r>
              <w:rPr>
                <w:rFonts w:ascii="仿宋_GB2312" w:eastAsia="仿宋_GB2312" w:cs="仿宋_GB2312" w:hint="eastAsia"/>
                <w:sz w:val="28"/>
                <w:szCs w:val="28"/>
              </w:rPr>
              <w:t>招标工作方案编制、人员配置、招标备案及服务质量</w:t>
            </w:r>
          </w:p>
        </w:tc>
        <w:tc>
          <w:tcPr>
            <w:tcW w:w="842"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25</w:t>
            </w: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市住房城乡建设局</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10</w:t>
            </w:r>
          </w:p>
        </w:tc>
        <w:tc>
          <w:tcPr>
            <w:tcW w:w="1353" w:type="dxa"/>
            <w:tcBorders>
              <w:top w:val="single" w:sz="4" w:space="0" w:color="auto"/>
              <w:left w:val="single" w:sz="4" w:space="0" w:color="auto"/>
              <w:bottom w:val="single" w:sz="4" w:space="0" w:color="auto"/>
              <w:right w:val="single" w:sz="4" w:space="0" w:color="auto"/>
            </w:tcBorders>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项目业主（招标人）</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10</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公共资源交易中心</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5</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2</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rPr>
                <w:rFonts w:ascii="仿宋_GB2312" w:eastAsia="仿宋_GB2312" w:cs="仿宋_GB2312"/>
                <w:sz w:val="28"/>
                <w:szCs w:val="28"/>
              </w:rPr>
            </w:pPr>
            <w:r>
              <w:rPr>
                <w:rFonts w:ascii="仿宋_GB2312" w:eastAsia="仿宋_GB2312" w:cs="仿宋_GB2312" w:hint="eastAsia"/>
                <w:sz w:val="28"/>
                <w:szCs w:val="28"/>
              </w:rPr>
              <w:t>招标文件编制、发布及公示</w:t>
            </w:r>
          </w:p>
        </w:tc>
        <w:tc>
          <w:tcPr>
            <w:tcW w:w="842"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35</w:t>
            </w: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市住房城乡建设局</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12</w:t>
            </w:r>
          </w:p>
        </w:tc>
        <w:tc>
          <w:tcPr>
            <w:tcW w:w="1353" w:type="dxa"/>
            <w:tcBorders>
              <w:top w:val="single" w:sz="4" w:space="0" w:color="auto"/>
              <w:left w:val="single" w:sz="4" w:space="0" w:color="auto"/>
              <w:bottom w:val="single" w:sz="4" w:space="0" w:color="auto"/>
              <w:right w:val="single" w:sz="4" w:space="0" w:color="auto"/>
            </w:tcBorders>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项目业主（招标人）</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12</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公共资源交易中心</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11</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3</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rPr>
                <w:rFonts w:ascii="仿宋_GB2312" w:eastAsia="仿宋_GB2312" w:cs="仿宋_GB2312"/>
                <w:sz w:val="28"/>
                <w:szCs w:val="28"/>
              </w:rPr>
            </w:pPr>
            <w:r>
              <w:rPr>
                <w:rFonts w:ascii="仿宋_GB2312" w:eastAsia="仿宋_GB2312" w:cs="仿宋_GB2312" w:hint="eastAsia"/>
                <w:sz w:val="28"/>
                <w:szCs w:val="28"/>
              </w:rPr>
              <w:t>组织开标、评标、定标，异议处理及合同签订</w:t>
            </w:r>
          </w:p>
        </w:tc>
        <w:tc>
          <w:tcPr>
            <w:tcW w:w="842"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35</w:t>
            </w: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市住房城乡建设局</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11</w:t>
            </w:r>
          </w:p>
        </w:tc>
        <w:tc>
          <w:tcPr>
            <w:tcW w:w="1353" w:type="dxa"/>
            <w:tcBorders>
              <w:top w:val="single" w:sz="4" w:space="0" w:color="auto"/>
              <w:left w:val="single" w:sz="4" w:space="0" w:color="auto"/>
              <w:bottom w:val="single" w:sz="4" w:space="0" w:color="auto"/>
              <w:right w:val="single" w:sz="4" w:space="0" w:color="auto"/>
            </w:tcBorders>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项目业主（招标人）</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11</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公共资源交易中心</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13</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4</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rPr>
                <w:rFonts w:ascii="仿宋_GB2312" w:eastAsia="仿宋_GB2312" w:cs="仿宋_GB2312"/>
                <w:sz w:val="28"/>
                <w:szCs w:val="28"/>
              </w:rPr>
            </w:pPr>
            <w:r>
              <w:rPr>
                <w:rFonts w:ascii="仿宋_GB2312" w:eastAsia="仿宋_GB2312" w:cs="仿宋_GB2312" w:hint="eastAsia"/>
                <w:sz w:val="28"/>
                <w:szCs w:val="28"/>
              </w:rPr>
              <w:t>档案资料整理报送</w:t>
            </w:r>
            <w:r>
              <w:rPr>
                <w:rFonts w:ascii="仿宋_GB2312" w:eastAsia="仿宋_GB2312" w:hAnsi="仿宋_GB2312" w:cs="仿宋_GB2312" w:hint="eastAsia"/>
                <w:sz w:val="28"/>
                <w:szCs w:val="28"/>
              </w:rPr>
              <w:t>及中标通知书核发备案</w:t>
            </w:r>
          </w:p>
        </w:tc>
        <w:tc>
          <w:tcPr>
            <w:tcW w:w="842"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5</w:t>
            </w: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市住房城乡建设局</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2</w:t>
            </w:r>
          </w:p>
        </w:tc>
        <w:tc>
          <w:tcPr>
            <w:tcW w:w="1353" w:type="dxa"/>
            <w:tcBorders>
              <w:top w:val="single" w:sz="4" w:space="0" w:color="auto"/>
              <w:left w:val="single" w:sz="4" w:space="0" w:color="auto"/>
              <w:bottom w:val="single" w:sz="4" w:space="0" w:color="auto"/>
              <w:right w:val="single" w:sz="4" w:space="0" w:color="auto"/>
            </w:tcBorders>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项目业主（招标人）</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2</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842"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311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公共资源交易中心</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w:t>
            </w:r>
          </w:p>
        </w:tc>
        <w:tc>
          <w:tcPr>
            <w:tcW w:w="1353" w:type="dxa"/>
            <w:tcBorders>
              <w:top w:val="single" w:sz="4" w:space="0" w:color="auto"/>
              <w:left w:val="single" w:sz="4" w:space="0" w:color="auto"/>
              <w:bottom w:val="single" w:sz="4" w:space="0" w:color="auto"/>
              <w:right w:val="single" w:sz="4" w:space="0" w:color="auto"/>
            </w:tcBorders>
            <w:vAlign w:val="center"/>
          </w:tcPr>
          <w:p w:rsidR="00DE7324" w:rsidRDefault="00DE7324">
            <w:pPr>
              <w:adjustRightInd w:val="0"/>
              <w:snapToGrid w:val="0"/>
              <w:rPr>
                <w:rFonts w:ascii="仿宋_GB2312" w:eastAsia="仿宋_GB2312" w:cs="仿宋_GB2312"/>
                <w:sz w:val="28"/>
                <w:szCs w:val="28"/>
              </w:rPr>
            </w:pPr>
          </w:p>
        </w:tc>
      </w:tr>
      <w:tr w:rsidR="00DE7324">
        <w:trPr>
          <w:trHeight w:val="510"/>
        </w:trPr>
        <w:tc>
          <w:tcPr>
            <w:tcW w:w="851"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5</w:t>
            </w:r>
          </w:p>
        </w:tc>
        <w:tc>
          <w:tcPr>
            <w:tcW w:w="6224" w:type="dxa"/>
            <w:gridSpan w:val="3"/>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合计</w:t>
            </w:r>
          </w:p>
        </w:tc>
        <w:tc>
          <w:tcPr>
            <w:tcW w:w="70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仿宋_GB2312" w:eastAsia="仿宋_GB2312" w:cs="仿宋_GB2312"/>
                <w:sz w:val="28"/>
                <w:szCs w:val="28"/>
              </w:rPr>
            </w:pPr>
            <w:r>
              <w:rPr>
                <w:rFonts w:ascii="仿宋_GB2312" w:eastAsia="仿宋_GB2312" w:cs="仿宋_GB2312" w:hint="eastAsia"/>
                <w:sz w:val="28"/>
                <w:szCs w:val="28"/>
              </w:rPr>
              <w:t>100</w:t>
            </w:r>
          </w:p>
        </w:tc>
        <w:tc>
          <w:tcPr>
            <w:tcW w:w="1353" w:type="dxa"/>
            <w:tcBorders>
              <w:top w:val="single" w:sz="4" w:space="0" w:color="auto"/>
              <w:left w:val="single" w:sz="4" w:space="0" w:color="auto"/>
              <w:bottom w:val="single" w:sz="4" w:space="0" w:color="auto"/>
              <w:right w:val="single" w:sz="4" w:space="0" w:color="auto"/>
            </w:tcBorders>
          </w:tcPr>
          <w:p w:rsidR="00DE7324" w:rsidRDefault="00DE7324">
            <w:pPr>
              <w:adjustRightInd w:val="0"/>
              <w:snapToGrid w:val="0"/>
              <w:rPr>
                <w:rFonts w:ascii="仿宋_GB2312" w:eastAsia="仿宋_GB2312" w:cs="仿宋_GB2312"/>
                <w:sz w:val="28"/>
                <w:szCs w:val="28"/>
              </w:rPr>
            </w:pPr>
          </w:p>
        </w:tc>
      </w:tr>
      <w:tr w:rsidR="00DE7324">
        <w:trPr>
          <w:trHeight w:val="510"/>
        </w:trPr>
        <w:tc>
          <w:tcPr>
            <w:tcW w:w="9135" w:type="dxa"/>
            <w:gridSpan w:val="6"/>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left"/>
              <w:rPr>
                <w:rFonts w:ascii="仿宋_GB2312" w:eastAsia="仿宋_GB2312" w:cs="仿宋_GB2312"/>
                <w:sz w:val="28"/>
                <w:szCs w:val="28"/>
              </w:rPr>
            </w:pPr>
            <w:r>
              <w:rPr>
                <w:rFonts w:ascii="仿宋_GB2312" w:eastAsia="仿宋_GB2312" w:cs="仿宋_GB2312" w:hint="eastAsia"/>
                <w:sz w:val="28"/>
                <w:szCs w:val="28"/>
              </w:rPr>
              <w:t xml:space="preserve">评价等级（在方框中打√）：□A级  □B级  </w:t>
            </w:r>
            <w:r>
              <w:rPr>
                <w:rFonts w:ascii="仿宋_GB2312" w:eastAsia="仿宋_GB2312" w:cs="Wingdings 2"/>
                <w:sz w:val="28"/>
                <w:szCs w:val="28"/>
              </w:rPr>
              <w:sym w:font="Wingdings 2" w:char="00A3"/>
            </w:r>
            <w:r>
              <w:rPr>
                <w:rFonts w:ascii="仿宋_GB2312" w:eastAsia="仿宋_GB2312" w:cs="仿宋_GB2312" w:hint="eastAsia"/>
                <w:sz w:val="28"/>
                <w:szCs w:val="28"/>
              </w:rPr>
              <w:t>C级  □D级</w:t>
            </w:r>
          </w:p>
          <w:p w:rsidR="00DE7324" w:rsidRDefault="00E9748F">
            <w:pPr>
              <w:adjustRightInd w:val="0"/>
              <w:snapToGrid w:val="0"/>
              <w:jc w:val="left"/>
              <w:rPr>
                <w:rFonts w:ascii="仿宋_GB2312" w:eastAsia="仿宋_GB2312" w:cs="仿宋_GB2312"/>
                <w:sz w:val="28"/>
                <w:szCs w:val="28"/>
              </w:rPr>
            </w:pPr>
            <w:r>
              <w:rPr>
                <w:rFonts w:ascii="仿宋_GB2312" w:eastAsia="仿宋_GB2312" w:cs="仿宋_GB2312" w:hint="eastAsia"/>
                <w:sz w:val="28"/>
                <w:szCs w:val="28"/>
              </w:rPr>
              <w:t>评价等级为D的说明（根据《评价办法》第五条）：</w:t>
            </w:r>
          </w:p>
          <w:p w:rsidR="00DE7324" w:rsidRDefault="00DE7324">
            <w:pPr>
              <w:adjustRightInd w:val="0"/>
              <w:snapToGrid w:val="0"/>
              <w:rPr>
                <w:rFonts w:ascii="仿宋_GB2312" w:eastAsia="仿宋_GB2312" w:cs="仿宋_GB2312"/>
                <w:sz w:val="28"/>
                <w:szCs w:val="28"/>
              </w:rPr>
            </w:pPr>
          </w:p>
          <w:p w:rsidR="00DE7324" w:rsidRDefault="00DE7324">
            <w:pPr>
              <w:pStyle w:val="Style5"/>
              <w:widowControl/>
              <w:ind w:firstLine="480"/>
            </w:pPr>
          </w:p>
        </w:tc>
      </w:tr>
    </w:tbl>
    <w:p w:rsidR="00DE7324" w:rsidRDefault="00E9748F">
      <w:pPr>
        <w:adjustRightInd w:val="0"/>
        <w:snapToGrid w:val="0"/>
        <w:rPr>
          <w:rFonts w:ascii="仿宋_GB2312" w:eastAsia="仿宋_GB2312" w:cs="仿宋_GB2312"/>
          <w:sz w:val="32"/>
          <w:szCs w:val="32"/>
        </w:rPr>
      </w:pPr>
      <w:r>
        <w:rPr>
          <w:rFonts w:ascii="仿宋_GB2312" w:eastAsia="仿宋_GB2312" w:cs="仿宋_GB2312" w:hint="eastAsia"/>
          <w:sz w:val="32"/>
          <w:szCs w:val="32"/>
        </w:rPr>
        <w:t xml:space="preserve">                                监管部门（公章）：                               </w:t>
      </w:r>
    </w:p>
    <w:p w:rsidR="00DE7324" w:rsidRDefault="00E9748F">
      <w:pPr>
        <w:adjustRightInd w:val="0"/>
        <w:snapToGrid w:val="0"/>
        <w:ind w:right="640"/>
        <w:rPr>
          <w:rFonts w:ascii="仿宋_GB2312" w:eastAsia="仿宋_GB2312" w:cs="仿宋_GB2312"/>
          <w:sz w:val="32"/>
          <w:szCs w:val="32"/>
        </w:rPr>
      </w:pPr>
      <w:r>
        <w:rPr>
          <w:rFonts w:ascii="仿宋_GB2312" w:eastAsia="仿宋_GB2312" w:cs="仿宋_GB2312" w:hint="eastAsia"/>
          <w:sz w:val="32"/>
          <w:szCs w:val="32"/>
        </w:rPr>
        <w:t xml:space="preserve">                                     年  月  日</w:t>
      </w:r>
    </w:p>
    <w:p w:rsidR="00DE7324" w:rsidRDefault="00DE7324">
      <w:pPr>
        <w:rPr>
          <w:rFonts w:ascii="黑体" w:eastAsia="黑体" w:hAnsi="宋体" w:cs="黑体"/>
          <w:bCs/>
          <w:sz w:val="32"/>
          <w:szCs w:val="32"/>
        </w:rPr>
        <w:sectPr w:rsidR="00DE7324">
          <w:pgSz w:w="11906" w:h="16838"/>
          <w:pgMar w:top="1985" w:right="1474" w:bottom="1702" w:left="1588" w:header="851" w:footer="992" w:gutter="0"/>
          <w:pgNumType w:fmt="numberInDash"/>
          <w:cols w:space="720"/>
          <w:docGrid w:type="linesAndChars" w:linePitch="312"/>
        </w:sectPr>
      </w:pPr>
    </w:p>
    <w:p w:rsidR="00DE7324" w:rsidRDefault="00E9748F">
      <w:pPr>
        <w:spacing w:line="360" w:lineRule="exact"/>
        <w:rPr>
          <w:rFonts w:ascii="黑体" w:eastAsia="黑体" w:hAnsi="宋体" w:cs="黑体"/>
          <w:sz w:val="32"/>
          <w:szCs w:val="32"/>
        </w:rPr>
      </w:pPr>
      <w:r>
        <w:rPr>
          <w:rFonts w:ascii="黑体" w:eastAsia="黑体" w:hAnsi="宋体" w:cs="黑体" w:hint="eastAsia"/>
          <w:sz w:val="32"/>
          <w:szCs w:val="32"/>
        </w:rPr>
        <w:lastRenderedPageBreak/>
        <w:t>附件1-1</w:t>
      </w:r>
    </w:p>
    <w:p w:rsidR="00DE7324" w:rsidRDefault="00DE7324">
      <w:pPr>
        <w:pStyle w:val="Style5"/>
        <w:widowControl/>
        <w:spacing w:line="360" w:lineRule="exact"/>
        <w:ind w:firstLine="640"/>
        <w:rPr>
          <w:rFonts w:ascii="黑体" w:eastAsia="黑体" w:hAnsi="宋体" w:cs="黑体"/>
          <w:sz w:val="32"/>
          <w:szCs w:val="32"/>
        </w:rPr>
      </w:pPr>
    </w:p>
    <w:p w:rsidR="00DE7324" w:rsidRDefault="00E9748F">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项目招标代理机构及项目负责人信用评分表</w:t>
      </w:r>
    </w:p>
    <w:p w:rsidR="00DE7324" w:rsidRDefault="00DE7324">
      <w:pPr>
        <w:spacing w:line="360" w:lineRule="exact"/>
        <w:rPr>
          <w:rFonts w:ascii="仿宋_GB2312" w:eastAsia="仿宋_GB2312" w:cs="仿宋_GB2312"/>
          <w:sz w:val="24"/>
          <w:szCs w:val="22"/>
        </w:rPr>
      </w:pPr>
    </w:p>
    <w:p w:rsidR="00DE7324" w:rsidRDefault="00E9748F">
      <w:pPr>
        <w:spacing w:line="360" w:lineRule="exact"/>
        <w:rPr>
          <w:rFonts w:ascii="仿宋_GB2312" w:eastAsia="仿宋_GB2312" w:cs="仿宋_GB2312"/>
          <w:sz w:val="28"/>
          <w:szCs w:val="28"/>
          <w:u w:val="single"/>
        </w:rPr>
      </w:pPr>
      <w:r>
        <w:rPr>
          <w:rFonts w:ascii="仿宋_GB2312" w:eastAsia="仿宋_GB2312" w:cs="仿宋_GB2312" w:hint="eastAsia"/>
          <w:sz w:val="28"/>
          <w:szCs w:val="28"/>
        </w:rPr>
        <w:t>招标项目：</w:t>
      </w:r>
      <w:r>
        <w:rPr>
          <w:rFonts w:ascii="仿宋_GB2312" w:eastAsia="仿宋_GB2312" w:cs="仿宋_GB2312" w:hint="eastAsia"/>
          <w:sz w:val="28"/>
          <w:szCs w:val="28"/>
          <w:u w:val="single"/>
        </w:rPr>
        <w:t xml:space="preserve">                       </w:t>
      </w:r>
      <w:r w:rsidR="00114231">
        <w:rPr>
          <w:rFonts w:ascii="仿宋_GB2312" w:eastAsia="仿宋_GB2312" w:cs="仿宋_GB2312" w:hint="eastAsia"/>
          <w:sz w:val="28"/>
          <w:szCs w:val="28"/>
          <w:u w:val="single"/>
        </w:rPr>
        <w:t xml:space="preserve">       </w:t>
      </w:r>
      <w:r>
        <w:rPr>
          <w:rFonts w:ascii="仿宋_GB2312" w:eastAsia="仿宋_GB2312" w:cs="仿宋_GB2312" w:hint="eastAsia"/>
          <w:sz w:val="28"/>
          <w:szCs w:val="28"/>
          <w:u w:val="single"/>
        </w:rPr>
        <w:t xml:space="preserve">      </w:t>
      </w:r>
    </w:p>
    <w:p w:rsidR="00DE7324" w:rsidRDefault="00E9748F">
      <w:pPr>
        <w:spacing w:line="360" w:lineRule="exact"/>
        <w:rPr>
          <w:rFonts w:ascii="仿宋_GB2312" w:eastAsia="仿宋_GB2312" w:cs="仿宋_GB2312"/>
          <w:sz w:val="28"/>
          <w:szCs w:val="28"/>
          <w:u w:val="single"/>
        </w:rPr>
      </w:pPr>
      <w:r>
        <w:rPr>
          <w:rFonts w:ascii="仿宋_GB2312" w:eastAsia="仿宋_GB2312" w:cs="仿宋_GB2312" w:hint="eastAsia"/>
          <w:sz w:val="28"/>
          <w:szCs w:val="28"/>
        </w:rPr>
        <w:t>招标代理机构：</w:t>
      </w:r>
      <w:r>
        <w:rPr>
          <w:rFonts w:ascii="仿宋_GB2312" w:eastAsia="仿宋_GB2312" w:cs="仿宋_GB2312" w:hint="eastAsia"/>
          <w:sz w:val="28"/>
          <w:szCs w:val="28"/>
          <w:u w:val="single"/>
        </w:rPr>
        <w:t xml:space="preserve">                   </w:t>
      </w:r>
      <w:r>
        <w:rPr>
          <w:rFonts w:ascii="仿宋_GB2312" w:eastAsia="仿宋_GB2312" w:cs="仿宋_GB2312" w:hint="eastAsia"/>
          <w:sz w:val="28"/>
          <w:szCs w:val="28"/>
        </w:rPr>
        <w:t xml:space="preserve">  项目负责人：</w:t>
      </w:r>
      <w:r>
        <w:rPr>
          <w:rFonts w:ascii="仿宋_GB2312" w:eastAsia="仿宋_GB2312" w:cs="仿宋_GB2312" w:hint="eastAsia"/>
          <w:sz w:val="28"/>
          <w:szCs w:val="28"/>
          <w:u w:val="single"/>
        </w:rPr>
        <w:t xml:space="preserve">              </w:t>
      </w:r>
    </w:p>
    <w:p w:rsidR="00DE7324" w:rsidRDefault="00E9748F">
      <w:pPr>
        <w:spacing w:line="360" w:lineRule="exact"/>
        <w:rPr>
          <w:rFonts w:ascii="仿宋_GB2312" w:eastAsia="仿宋_GB2312" w:cs="仿宋_GB2312"/>
          <w:sz w:val="28"/>
          <w:szCs w:val="28"/>
          <w:u w:val="single"/>
        </w:rPr>
      </w:pPr>
      <w:r>
        <w:rPr>
          <w:rFonts w:ascii="仿宋_GB2312" w:eastAsia="仿宋_GB2312" w:cs="仿宋_GB2312" w:hint="eastAsia"/>
          <w:sz w:val="28"/>
          <w:szCs w:val="28"/>
        </w:rPr>
        <w:t>评价时间：</w:t>
      </w:r>
      <w:r>
        <w:rPr>
          <w:rFonts w:ascii="仿宋_GB2312" w:eastAsia="仿宋_GB2312" w:cs="仿宋_GB2312" w:hint="eastAsia"/>
          <w:sz w:val="28"/>
          <w:szCs w:val="28"/>
          <w:u w:val="single"/>
        </w:rPr>
        <w:t xml:space="preserve">                        </w:t>
      </w:r>
      <w:r>
        <w:rPr>
          <w:rFonts w:ascii="仿宋_GB2312" w:eastAsia="仿宋_GB2312" w:cs="仿宋_GB2312" w:hint="eastAsia"/>
          <w:sz w:val="28"/>
          <w:szCs w:val="28"/>
        </w:rPr>
        <w:t xml:space="preserve"> 评价单位：</w:t>
      </w:r>
      <w:r>
        <w:rPr>
          <w:rFonts w:ascii="仿宋_GB2312" w:eastAsia="仿宋_GB2312" w:cs="仿宋_GB2312" w:hint="eastAsia"/>
          <w:sz w:val="28"/>
          <w:szCs w:val="28"/>
          <w:u w:val="single"/>
        </w:rPr>
        <w:t xml:space="preserve">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6"/>
        <w:gridCol w:w="1136"/>
        <w:gridCol w:w="5388"/>
        <w:gridCol w:w="709"/>
        <w:gridCol w:w="893"/>
      </w:tblGrid>
      <w:tr w:rsidR="00DE7324">
        <w:trPr>
          <w:trHeight w:val="358"/>
        </w:trPr>
        <w:tc>
          <w:tcPr>
            <w:tcW w:w="1136" w:type="dxa"/>
            <w:tcBorders>
              <w:top w:val="single" w:sz="4" w:space="0" w:color="auto"/>
              <w:left w:val="single" w:sz="4" w:space="0" w:color="auto"/>
              <w:bottom w:val="single" w:sz="4" w:space="0" w:color="auto"/>
              <w:right w:val="single" w:sz="4" w:space="0" w:color="auto"/>
            </w:tcBorders>
            <w:vAlign w:val="center"/>
          </w:tcPr>
          <w:p w:rsidR="00DE7324" w:rsidRDefault="00E9748F">
            <w:pPr>
              <w:jc w:val="center"/>
              <w:rPr>
                <w:rFonts w:ascii="黑体" w:eastAsia="黑体" w:hAnsi="宋体" w:cs="黑体"/>
                <w:szCs w:val="21"/>
              </w:rPr>
            </w:pPr>
            <w:r>
              <w:rPr>
                <w:rFonts w:ascii="黑体" w:eastAsia="黑体" w:hAnsi="宋体" w:cs="黑体" w:hint="eastAsia"/>
                <w:szCs w:val="21"/>
              </w:rPr>
              <w:t>评价项目</w:t>
            </w:r>
          </w:p>
        </w:tc>
        <w:tc>
          <w:tcPr>
            <w:tcW w:w="1136" w:type="dxa"/>
            <w:tcBorders>
              <w:top w:val="single" w:sz="4" w:space="0" w:color="auto"/>
              <w:left w:val="single" w:sz="4" w:space="0" w:color="auto"/>
              <w:bottom w:val="single" w:sz="4" w:space="0" w:color="auto"/>
              <w:right w:val="single" w:sz="4" w:space="0" w:color="auto"/>
            </w:tcBorders>
            <w:vAlign w:val="center"/>
          </w:tcPr>
          <w:p w:rsidR="00DE7324" w:rsidRDefault="00E9748F">
            <w:pPr>
              <w:jc w:val="center"/>
              <w:rPr>
                <w:rFonts w:ascii="黑体" w:eastAsia="黑体" w:hAnsi="宋体" w:cs="黑体"/>
                <w:szCs w:val="21"/>
              </w:rPr>
            </w:pPr>
            <w:r>
              <w:rPr>
                <w:rFonts w:ascii="黑体" w:eastAsia="黑体" w:hAnsi="宋体" w:cs="黑体" w:hint="eastAsia"/>
                <w:szCs w:val="21"/>
              </w:rPr>
              <w:t>评价分项</w:t>
            </w:r>
          </w:p>
        </w:tc>
        <w:tc>
          <w:tcPr>
            <w:tcW w:w="5388" w:type="dxa"/>
            <w:tcBorders>
              <w:top w:val="single" w:sz="4" w:space="0" w:color="auto"/>
              <w:left w:val="single" w:sz="4" w:space="0" w:color="auto"/>
              <w:bottom w:val="single" w:sz="4" w:space="0" w:color="auto"/>
              <w:right w:val="single" w:sz="4" w:space="0" w:color="auto"/>
            </w:tcBorders>
            <w:vAlign w:val="center"/>
          </w:tcPr>
          <w:p w:rsidR="00DE7324" w:rsidRDefault="00E9748F">
            <w:pPr>
              <w:jc w:val="center"/>
              <w:rPr>
                <w:rFonts w:ascii="黑体" w:eastAsia="黑体" w:hAnsi="宋体" w:cs="黑体"/>
                <w:szCs w:val="21"/>
              </w:rPr>
            </w:pPr>
            <w:r>
              <w:rPr>
                <w:rFonts w:ascii="黑体" w:eastAsia="黑体" w:hAnsi="宋体" w:cs="黑体" w:hint="eastAsia"/>
                <w:szCs w:val="21"/>
              </w:rPr>
              <w:t>扣分标准</w:t>
            </w:r>
          </w:p>
        </w:tc>
        <w:tc>
          <w:tcPr>
            <w:tcW w:w="709" w:type="dxa"/>
            <w:tcBorders>
              <w:top w:val="single" w:sz="4" w:space="0" w:color="auto"/>
              <w:left w:val="single" w:sz="4" w:space="0" w:color="auto"/>
              <w:bottom w:val="single" w:sz="4" w:space="0" w:color="auto"/>
              <w:right w:val="single" w:sz="4" w:space="0" w:color="auto"/>
            </w:tcBorders>
            <w:vAlign w:val="center"/>
          </w:tcPr>
          <w:p w:rsidR="00DE7324" w:rsidRDefault="00E9748F">
            <w:pPr>
              <w:jc w:val="center"/>
              <w:rPr>
                <w:rFonts w:ascii="黑体" w:eastAsia="黑体" w:hAnsi="宋体" w:cs="黑体"/>
                <w:szCs w:val="21"/>
              </w:rPr>
            </w:pPr>
            <w:r>
              <w:rPr>
                <w:rFonts w:ascii="黑体" w:eastAsia="黑体" w:hAnsi="宋体" w:cs="黑体" w:hint="eastAsia"/>
                <w:szCs w:val="21"/>
              </w:rPr>
              <w:t>扣分</w:t>
            </w:r>
          </w:p>
        </w:tc>
        <w:tc>
          <w:tcPr>
            <w:tcW w:w="893" w:type="dxa"/>
            <w:tcBorders>
              <w:top w:val="single" w:sz="4" w:space="0" w:color="auto"/>
              <w:left w:val="single" w:sz="4" w:space="0" w:color="auto"/>
              <w:bottom w:val="single" w:sz="4" w:space="0" w:color="auto"/>
              <w:right w:val="single" w:sz="4" w:space="0" w:color="auto"/>
            </w:tcBorders>
            <w:vAlign w:val="center"/>
          </w:tcPr>
          <w:p w:rsidR="00DE7324" w:rsidRDefault="00E9748F">
            <w:pPr>
              <w:jc w:val="center"/>
              <w:rPr>
                <w:rFonts w:ascii="黑体" w:eastAsia="黑体" w:hAnsi="宋体" w:cs="黑体"/>
                <w:szCs w:val="21"/>
              </w:rPr>
            </w:pPr>
            <w:r>
              <w:rPr>
                <w:rFonts w:ascii="黑体" w:eastAsia="黑体" w:hAnsi="宋体" w:cs="黑体" w:hint="eastAsia"/>
                <w:szCs w:val="21"/>
              </w:rPr>
              <w:t>评价得分</w:t>
            </w:r>
          </w:p>
        </w:tc>
      </w:tr>
      <w:tr w:rsidR="00DE7324">
        <w:trPr>
          <w:trHeight w:val="291"/>
        </w:trPr>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一、招标工作方案的编制、人员配置、招标备案</w:t>
            </w:r>
          </w:p>
          <w:p w:rsidR="00DE7324" w:rsidRDefault="00E9748F">
            <w:pPr>
              <w:rPr>
                <w:szCs w:val="21"/>
              </w:rPr>
            </w:pPr>
            <w:r>
              <w:rPr>
                <w:rFonts w:cs="宋体" w:hint="eastAsia"/>
                <w:szCs w:val="21"/>
              </w:rPr>
              <w:t>（</w:t>
            </w:r>
            <w:r>
              <w:rPr>
                <w:szCs w:val="21"/>
              </w:rPr>
              <w:t>10</w:t>
            </w:r>
            <w:r>
              <w:rPr>
                <w:rFonts w:cs="宋体" w:hint="eastAsia"/>
                <w:szCs w:val="21"/>
              </w:rPr>
              <w:t>分）</w:t>
            </w: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编制招标工作方案</w:t>
            </w: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1.1</w:t>
            </w:r>
            <w:r>
              <w:rPr>
                <w:rFonts w:cs="宋体" w:hint="eastAsia"/>
                <w:szCs w:val="21"/>
              </w:rPr>
              <w:t>未编制招标工作方案扣</w:t>
            </w:r>
            <w:r>
              <w:rPr>
                <w:szCs w:val="21"/>
              </w:rPr>
              <w:t>3</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val="restart"/>
            <w:tcBorders>
              <w:top w:val="single" w:sz="4" w:space="0" w:color="auto"/>
              <w:left w:val="single" w:sz="4" w:space="0" w:color="auto"/>
              <w:bottom w:val="single" w:sz="4" w:space="0" w:color="auto"/>
              <w:right w:val="single" w:sz="4" w:space="0" w:color="auto"/>
            </w:tcBorders>
          </w:tcPr>
          <w:p w:rsidR="00DE7324" w:rsidRDefault="00DE7324">
            <w:pPr>
              <w:rPr>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tc>
      </w:tr>
      <w:tr w:rsidR="00DE7324">
        <w:trPr>
          <w:trHeight w:val="123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1.2</w:t>
            </w:r>
            <w:r>
              <w:rPr>
                <w:rFonts w:cs="宋体" w:hint="eastAsia"/>
                <w:szCs w:val="21"/>
              </w:rPr>
              <w:t>不按招标人要求编制招标工作方案或招标工作方案内容不齐或深度不够的（包括工作任务、各阶段工作的时间计划安排、招标文件的主要条款、合同条款、工作措施、招标工作流程、人员分工及职责等内容），扣</w:t>
            </w:r>
            <w:r>
              <w:rPr>
                <w:szCs w:val="21"/>
              </w:rPr>
              <w:t>2</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966"/>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项目负责人及管理班子成员到位情况</w:t>
            </w: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1.3</w:t>
            </w:r>
            <w:r>
              <w:rPr>
                <w:rFonts w:cs="宋体" w:hint="eastAsia"/>
                <w:szCs w:val="21"/>
              </w:rPr>
              <w:t>项目负责人未能参与招标文件讨论会、开标会、处理评标结果异议会的，每缺席一次扣</w:t>
            </w:r>
            <w:r>
              <w:rPr>
                <w:szCs w:val="21"/>
              </w:rPr>
              <w:t>2</w:t>
            </w:r>
            <w:r>
              <w:rPr>
                <w:rFonts w:cs="宋体" w:hint="eastAsia"/>
                <w:szCs w:val="21"/>
              </w:rPr>
              <w:t>分；招标文件编制人、审核人未能参与招标文件讨论会的，每人每缺席一次扣</w:t>
            </w:r>
            <w:r>
              <w:rPr>
                <w:szCs w:val="21"/>
              </w:rPr>
              <w:t>2</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702"/>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1.4</w:t>
            </w:r>
            <w:r>
              <w:rPr>
                <w:rFonts w:cs="宋体" w:hint="eastAsia"/>
                <w:szCs w:val="21"/>
              </w:rPr>
              <w:t>发生其他错误情况但未造成严重后果的每处扣</w:t>
            </w:r>
            <w:r>
              <w:rPr>
                <w:szCs w:val="21"/>
              </w:rPr>
              <w:t>2</w:t>
            </w:r>
            <w:r>
              <w:rPr>
                <w:rFonts w:cs="宋体" w:hint="eastAsia"/>
                <w:szCs w:val="21"/>
              </w:rPr>
              <w:t>分。造成严重后果的扣</w:t>
            </w:r>
            <w:r>
              <w:rPr>
                <w:szCs w:val="21"/>
              </w:rPr>
              <w:t>10</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9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widowControl/>
              <w:rPr>
                <w:szCs w:val="21"/>
              </w:rPr>
            </w:pPr>
            <w:r>
              <w:rPr>
                <w:rFonts w:cs="宋体" w:hint="eastAsia"/>
                <w:szCs w:val="21"/>
              </w:rPr>
              <w:t>招标备案</w:t>
            </w: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1.5</w:t>
            </w:r>
            <w:r>
              <w:rPr>
                <w:rFonts w:cs="宋体" w:hint="eastAsia"/>
                <w:szCs w:val="21"/>
              </w:rPr>
              <w:t>在招标备案过程中弄虚作假行为扣</w:t>
            </w:r>
            <w:r>
              <w:rPr>
                <w:szCs w:val="21"/>
              </w:rPr>
              <w:t>10</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0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pStyle w:val="Style5"/>
              <w:widowControl/>
              <w:ind w:firstLineChars="0" w:firstLine="0"/>
              <w:rPr>
                <w:sz w:val="21"/>
                <w:szCs w:val="21"/>
              </w:rPr>
            </w:pPr>
            <w:r>
              <w:rPr>
                <w:sz w:val="21"/>
                <w:szCs w:val="21"/>
              </w:rPr>
              <w:t>1.6</w:t>
            </w:r>
            <w:r>
              <w:rPr>
                <w:rFonts w:cs="宋体" w:hint="eastAsia"/>
                <w:sz w:val="21"/>
                <w:szCs w:val="21"/>
              </w:rPr>
              <w:t>擅自修改经审核通过的招标备案信息的行为但未造成严重后果的每处扣</w:t>
            </w:r>
            <w:r>
              <w:rPr>
                <w:sz w:val="21"/>
                <w:szCs w:val="21"/>
              </w:rPr>
              <w:t>2</w:t>
            </w:r>
            <w:r>
              <w:rPr>
                <w:rFonts w:cs="宋体" w:hint="eastAsia"/>
                <w:sz w:val="21"/>
                <w:szCs w:val="21"/>
              </w:rPr>
              <w:t>分，造成严重后果的扣</w:t>
            </w:r>
            <w:r>
              <w:rPr>
                <w:sz w:val="21"/>
                <w:szCs w:val="21"/>
              </w:rPr>
              <w:t>10</w:t>
            </w:r>
            <w:r>
              <w:rPr>
                <w:rFonts w:cs="宋体" w:hint="eastAsia"/>
                <w:sz w:val="21"/>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00"/>
        </w:trPr>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二、招标文件的编制、发布、公示</w:t>
            </w:r>
          </w:p>
          <w:p w:rsidR="00DE7324" w:rsidRDefault="00E9748F">
            <w:pPr>
              <w:rPr>
                <w:szCs w:val="21"/>
              </w:rPr>
            </w:pPr>
            <w:r>
              <w:rPr>
                <w:rFonts w:cs="宋体" w:hint="eastAsia"/>
                <w:szCs w:val="21"/>
              </w:rPr>
              <w:t>（</w:t>
            </w:r>
            <w:r>
              <w:rPr>
                <w:szCs w:val="21"/>
              </w:rPr>
              <w:t>12</w:t>
            </w:r>
            <w:r>
              <w:rPr>
                <w:rFonts w:cs="宋体" w:hint="eastAsia"/>
                <w:szCs w:val="21"/>
              </w:rPr>
              <w:t>分，以招标代理机构审核确认向委托人提交文件为准）</w:t>
            </w: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编制招标文件（含招标公告）</w:t>
            </w: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2.1</w:t>
            </w:r>
            <w:r>
              <w:rPr>
                <w:rFonts w:cs="宋体" w:hint="eastAsia"/>
                <w:szCs w:val="21"/>
              </w:rPr>
              <w:t>未根据工期定额和工程建设内容设置工期或设置的工期不合理的，扣</w:t>
            </w:r>
            <w:r>
              <w:rPr>
                <w:szCs w:val="21"/>
              </w:rPr>
              <w:t>2</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val="restart"/>
            <w:tcBorders>
              <w:top w:val="single" w:sz="4" w:space="0" w:color="auto"/>
              <w:left w:val="single" w:sz="4" w:space="0" w:color="auto"/>
              <w:bottom w:val="single" w:sz="4" w:space="0" w:color="auto"/>
              <w:right w:val="single" w:sz="4" w:space="0" w:color="auto"/>
            </w:tcBorders>
          </w:tcPr>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tc>
      </w:tr>
      <w:tr w:rsidR="00DE7324">
        <w:trPr>
          <w:trHeight w:val="573"/>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2.2</w:t>
            </w:r>
            <w:r>
              <w:rPr>
                <w:rFonts w:cs="宋体" w:hint="eastAsia"/>
                <w:szCs w:val="21"/>
              </w:rPr>
              <w:t>投标人的资质或拟派项目负责人的资格要求设置不合理的，每次扣</w:t>
            </w:r>
            <w:r>
              <w:rPr>
                <w:szCs w:val="21"/>
              </w:rPr>
              <w:t>5</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555"/>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2.3</w:t>
            </w:r>
            <w:r>
              <w:rPr>
                <w:rFonts w:cs="宋体" w:hint="eastAsia"/>
                <w:szCs w:val="21"/>
              </w:rPr>
              <w:t>讨论稿中的招标文件（含合同部分）设定不合理或设定违规条款或限制潜在投标人的每次扣</w:t>
            </w:r>
            <w:r>
              <w:rPr>
                <w:szCs w:val="21"/>
              </w:rPr>
              <w:t>2</w:t>
            </w:r>
            <w:r>
              <w:rPr>
                <w:rFonts w:cs="宋体" w:hint="eastAsia"/>
                <w:szCs w:val="21"/>
              </w:rPr>
              <w:t>分，存对招标文件内容有实质性影响的其他错误，每次扣</w:t>
            </w:r>
            <w:r>
              <w:rPr>
                <w:szCs w:val="21"/>
              </w:rPr>
              <w:t>1</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555"/>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2.4</w:t>
            </w:r>
            <w:r>
              <w:rPr>
                <w:rFonts w:cs="宋体" w:hint="eastAsia"/>
                <w:szCs w:val="21"/>
              </w:rPr>
              <w:t>项目负责人或编制人在编制前对项目情况不了解，对图纸和清单不熟悉，</w:t>
            </w:r>
            <w:r>
              <w:rPr>
                <w:rFonts w:ascii="仿宋_GB2312" w:eastAsia="仿宋_GB2312" w:cs="仿宋_GB2312" w:hint="eastAsia"/>
                <w:sz w:val="24"/>
              </w:rPr>
              <w:t>如资质设置依据不明确、备案资料缺失等</w:t>
            </w:r>
            <w:r>
              <w:rPr>
                <w:rFonts w:cs="宋体" w:hint="eastAsia"/>
                <w:szCs w:val="21"/>
              </w:rPr>
              <w:t>。招标文件东拼西凑，对招标文件、内容编制完全不懂或无法解释因由的扣</w:t>
            </w:r>
            <w:r>
              <w:rPr>
                <w:szCs w:val="21"/>
              </w:rPr>
              <w:t>10</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51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2.5</w:t>
            </w:r>
            <w:r>
              <w:rPr>
                <w:rFonts w:cs="宋体" w:hint="eastAsia"/>
                <w:szCs w:val="21"/>
              </w:rPr>
              <w:t>对勘察、设计、监理计费方式不清楚或计算错误的，每项扣</w:t>
            </w:r>
            <w:r>
              <w:rPr>
                <w:szCs w:val="21"/>
              </w:rPr>
              <w:t>3</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465"/>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发布公告、公示</w:t>
            </w: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2.6</w:t>
            </w:r>
            <w:r>
              <w:rPr>
                <w:rFonts w:cs="宋体" w:hint="eastAsia"/>
                <w:szCs w:val="21"/>
              </w:rPr>
              <w:t>未对招标工程量清单纸质版和电子版进行复核，清单描述不清或清单存在问题未及时发现的扣</w:t>
            </w:r>
            <w:r>
              <w:rPr>
                <w:szCs w:val="21"/>
              </w:rPr>
              <w:t>3</w:t>
            </w:r>
            <w:r>
              <w:rPr>
                <w:rFonts w:cs="宋体" w:hint="eastAsia"/>
                <w:szCs w:val="21"/>
              </w:rPr>
              <w:t>分，如果因此导致较严重后果的扣</w:t>
            </w:r>
            <w:r>
              <w:rPr>
                <w:szCs w:val="21"/>
              </w:rPr>
              <w:t>8</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325"/>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2.7</w:t>
            </w:r>
            <w:r>
              <w:rPr>
                <w:rFonts w:cs="宋体" w:hint="eastAsia"/>
                <w:szCs w:val="21"/>
              </w:rPr>
              <w:t>组织、沟通协调能力和应变能力差扣</w:t>
            </w:r>
            <w:r>
              <w:rPr>
                <w:szCs w:val="21"/>
              </w:rPr>
              <w:t>5</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321"/>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2.8</w:t>
            </w:r>
            <w:r>
              <w:rPr>
                <w:rFonts w:cs="宋体" w:hint="eastAsia"/>
                <w:szCs w:val="21"/>
              </w:rPr>
              <w:t>对部门规章、规定、通知等内容不熟悉的，扣</w:t>
            </w:r>
            <w:r>
              <w:rPr>
                <w:szCs w:val="21"/>
              </w:rPr>
              <w:t>5</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469"/>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2.9</w:t>
            </w:r>
            <w:r>
              <w:rPr>
                <w:rFonts w:cs="宋体" w:hint="eastAsia"/>
                <w:szCs w:val="21"/>
              </w:rPr>
              <w:t>擅自修改经招标人同意并加盖了公章的工程招标文件，扣</w:t>
            </w:r>
            <w:r>
              <w:rPr>
                <w:szCs w:val="21"/>
              </w:rPr>
              <w:t>10</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9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2.10</w:t>
            </w:r>
            <w:r>
              <w:rPr>
                <w:rFonts w:cs="宋体" w:hint="eastAsia"/>
                <w:szCs w:val="21"/>
              </w:rPr>
              <w:t>在公共资源交易中心网站发布公告、公示后，未能当天在省招标投标监管网及时提交相应资料的，或提交的资料不符合要求的，扣</w:t>
            </w:r>
            <w:r>
              <w:rPr>
                <w:szCs w:val="21"/>
              </w:rPr>
              <w:t>3</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9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2.11</w:t>
            </w:r>
            <w:r>
              <w:rPr>
                <w:rFonts w:cs="宋体" w:hint="eastAsia"/>
                <w:szCs w:val="21"/>
              </w:rPr>
              <w:t>发布公告后在质疑期间未及时发现质疑资料的或对潜在投标人的质疑，未能及时主动、准确解答投标人问题的，分别扣</w:t>
            </w:r>
            <w:r>
              <w:rPr>
                <w:szCs w:val="21"/>
              </w:rPr>
              <w:t>3</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597"/>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2.12</w:t>
            </w:r>
            <w:r>
              <w:rPr>
                <w:rFonts w:cs="宋体" w:hint="eastAsia"/>
                <w:szCs w:val="21"/>
              </w:rPr>
              <w:t>发生其他错误情况但未造成严重后果的每次扣</w:t>
            </w:r>
            <w:r>
              <w:rPr>
                <w:szCs w:val="21"/>
              </w:rPr>
              <w:t>5</w:t>
            </w:r>
            <w:r>
              <w:rPr>
                <w:rFonts w:cs="宋体" w:hint="eastAsia"/>
                <w:szCs w:val="21"/>
              </w:rPr>
              <w:t>分，造成严重后果的扣</w:t>
            </w:r>
            <w:r>
              <w:rPr>
                <w:szCs w:val="21"/>
              </w:rPr>
              <w:t>10</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20"/>
        </w:trPr>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三、投标保证金收取，组织开标、评标、定标、中标公示发布，异议处理及合同签订</w:t>
            </w:r>
          </w:p>
          <w:p w:rsidR="00DE7324" w:rsidRDefault="00E9748F">
            <w:pPr>
              <w:rPr>
                <w:szCs w:val="21"/>
              </w:rPr>
            </w:pPr>
            <w:r>
              <w:rPr>
                <w:rFonts w:cs="宋体" w:hint="eastAsia"/>
                <w:szCs w:val="21"/>
              </w:rPr>
              <w:t>（</w:t>
            </w:r>
            <w:r>
              <w:rPr>
                <w:szCs w:val="21"/>
              </w:rPr>
              <w:t>11</w:t>
            </w:r>
            <w:r>
              <w:rPr>
                <w:rFonts w:cs="宋体" w:hint="eastAsia"/>
                <w:szCs w:val="21"/>
              </w:rPr>
              <w:t>分）</w:t>
            </w:r>
          </w:p>
        </w:tc>
        <w:tc>
          <w:tcPr>
            <w:tcW w:w="1136" w:type="dxa"/>
            <w:vMerge w:val="restart"/>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3.1</w:t>
            </w:r>
            <w:r>
              <w:rPr>
                <w:rFonts w:cs="宋体" w:hint="eastAsia"/>
                <w:szCs w:val="21"/>
              </w:rPr>
              <w:t>未按招标文件要求收取投标保证金或未及时会同招标人核对投标担保情况的，扣</w:t>
            </w:r>
            <w:r>
              <w:rPr>
                <w:szCs w:val="21"/>
              </w:rPr>
              <w:t>5</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val="restart"/>
            <w:tcBorders>
              <w:top w:val="single" w:sz="4" w:space="0" w:color="auto"/>
              <w:left w:val="single" w:sz="4" w:space="0" w:color="auto"/>
              <w:bottom w:val="single" w:sz="4" w:space="0" w:color="auto"/>
              <w:right w:val="single" w:sz="4" w:space="0" w:color="auto"/>
            </w:tcBorders>
          </w:tcPr>
          <w:p w:rsidR="00DE7324" w:rsidRDefault="00DE7324">
            <w:pPr>
              <w:rPr>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420"/>
              <w:rPr>
                <w:sz w:val="21"/>
                <w:szCs w:val="21"/>
              </w:rPr>
            </w:pPr>
          </w:p>
          <w:p w:rsidR="00DE7324" w:rsidRDefault="00DE7324">
            <w:pPr>
              <w:pStyle w:val="Style5"/>
              <w:widowControl/>
              <w:ind w:firstLineChars="0" w:firstLine="0"/>
              <w:rPr>
                <w:sz w:val="21"/>
                <w:szCs w:val="21"/>
              </w:rPr>
            </w:pPr>
          </w:p>
          <w:p w:rsidR="00DE7324" w:rsidRDefault="00DE7324">
            <w:pPr>
              <w:pStyle w:val="Style5"/>
              <w:widowControl/>
              <w:ind w:firstLineChars="0" w:firstLine="0"/>
              <w:rPr>
                <w:sz w:val="21"/>
                <w:szCs w:val="21"/>
              </w:rPr>
            </w:pPr>
          </w:p>
          <w:p w:rsidR="00DE7324" w:rsidRDefault="00DE7324">
            <w:pPr>
              <w:pStyle w:val="Style5"/>
              <w:widowControl/>
              <w:ind w:firstLineChars="0" w:firstLine="0"/>
              <w:rPr>
                <w:sz w:val="21"/>
                <w:szCs w:val="21"/>
              </w:rPr>
            </w:pPr>
          </w:p>
          <w:p w:rsidR="00DE7324" w:rsidRDefault="00DE7324">
            <w:pPr>
              <w:pStyle w:val="Style5"/>
              <w:widowControl/>
              <w:ind w:firstLineChars="0" w:firstLine="0"/>
              <w:rPr>
                <w:sz w:val="21"/>
                <w:szCs w:val="21"/>
              </w:rPr>
            </w:pPr>
          </w:p>
          <w:p w:rsidR="00DE7324" w:rsidRDefault="00DE7324">
            <w:pPr>
              <w:pStyle w:val="Style5"/>
              <w:widowControl/>
              <w:ind w:firstLineChars="0" w:firstLine="0"/>
              <w:rPr>
                <w:sz w:val="21"/>
                <w:szCs w:val="21"/>
              </w:rPr>
            </w:pPr>
          </w:p>
        </w:tc>
      </w:tr>
      <w:tr w:rsidR="00DE7324">
        <w:trPr>
          <w:trHeight w:val="686"/>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3.2</w:t>
            </w:r>
            <w:r>
              <w:rPr>
                <w:rFonts w:cs="宋体" w:hint="eastAsia"/>
                <w:szCs w:val="21"/>
              </w:rPr>
              <w:t>开标时，除项目负责人外的管理班子成员不得少于</w:t>
            </w:r>
            <w:r>
              <w:rPr>
                <w:szCs w:val="21"/>
              </w:rPr>
              <w:t>3</w:t>
            </w:r>
            <w:r>
              <w:rPr>
                <w:rFonts w:cs="宋体" w:hint="eastAsia"/>
                <w:szCs w:val="21"/>
              </w:rPr>
              <w:t>人，每缺席一人扣</w:t>
            </w:r>
            <w:r>
              <w:rPr>
                <w:szCs w:val="21"/>
              </w:rPr>
              <w:t>3</w:t>
            </w:r>
            <w:r>
              <w:rPr>
                <w:rFonts w:cs="宋体" w:hint="eastAsia"/>
                <w:szCs w:val="21"/>
              </w:rPr>
              <w:t>分；引起不良后果的扣</w:t>
            </w:r>
            <w:r>
              <w:rPr>
                <w:szCs w:val="21"/>
              </w:rPr>
              <w:t>10</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87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3.3</w:t>
            </w:r>
            <w:r>
              <w:rPr>
                <w:rFonts w:cs="宋体" w:hint="eastAsia"/>
                <w:szCs w:val="21"/>
              </w:rPr>
              <w:t>开标前未提交工作交底记录的（评标工作流程、招标代理机构工作人员职责分工等），扣</w:t>
            </w:r>
            <w:r>
              <w:rPr>
                <w:szCs w:val="21"/>
              </w:rPr>
              <w:t>5</w:t>
            </w:r>
            <w:r>
              <w:rPr>
                <w:rFonts w:cs="宋体" w:hint="eastAsia"/>
                <w:szCs w:val="21"/>
              </w:rPr>
              <w:t>分；工作交底记录未经拟参加开标的招标代理机构工作人员签名确认的，扣</w:t>
            </w:r>
            <w:r>
              <w:rPr>
                <w:szCs w:val="21"/>
              </w:rPr>
              <w:t>3</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04"/>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3.4</w:t>
            </w:r>
            <w:r>
              <w:rPr>
                <w:rFonts w:cs="宋体" w:hint="eastAsia"/>
                <w:szCs w:val="21"/>
              </w:rPr>
              <w:t>评标所需资料（评标用表、招标文件、招标工程量清单）不齐全的每项扣</w:t>
            </w:r>
            <w:r>
              <w:rPr>
                <w:szCs w:val="21"/>
              </w:rPr>
              <w:t>3</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372"/>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3.5</w:t>
            </w:r>
            <w:r>
              <w:rPr>
                <w:rFonts w:cs="宋体" w:hint="eastAsia"/>
                <w:szCs w:val="21"/>
              </w:rPr>
              <w:t>接受应当拒收的投标文件，扣</w:t>
            </w:r>
            <w:r>
              <w:rPr>
                <w:szCs w:val="21"/>
              </w:rPr>
              <w:t>11</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91"/>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3.6</w:t>
            </w:r>
            <w:r>
              <w:rPr>
                <w:rFonts w:cs="宋体" w:hint="eastAsia"/>
                <w:szCs w:val="21"/>
              </w:rPr>
              <w:t>开标、评标过程不按招标文件的规定顺序和节点进行的，扣</w:t>
            </w:r>
            <w:r>
              <w:rPr>
                <w:szCs w:val="21"/>
              </w:rPr>
              <w:t>5</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329"/>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pStyle w:val="Style5"/>
              <w:widowControl/>
              <w:ind w:firstLineChars="0" w:firstLine="0"/>
              <w:rPr>
                <w:sz w:val="21"/>
                <w:szCs w:val="21"/>
              </w:rPr>
            </w:pPr>
            <w:r>
              <w:rPr>
                <w:sz w:val="21"/>
                <w:szCs w:val="21"/>
              </w:rPr>
              <w:t>3.7</w:t>
            </w:r>
            <w:r>
              <w:rPr>
                <w:rFonts w:cs="宋体" w:hint="eastAsia"/>
                <w:sz w:val="21"/>
                <w:szCs w:val="21"/>
              </w:rPr>
              <w:t>开标记录表表达错误或描述不清的扣</w:t>
            </w:r>
            <w:r>
              <w:rPr>
                <w:sz w:val="21"/>
                <w:szCs w:val="21"/>
              </w:rPr>
              <w:t>5</w:t>
            </w:r>
            <w:r>
              <w:rPr>
                <w:rFonts w:cs="宋体" w:hint="eastAsia"/>
                <w:sz w:val="21"/>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11"/>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pStyle w:val="Style5"/>
              <w:widowControl/>
              <w:ind w:firstLineChars="0" w:firstLine="0"/>
              <w:rPr>
                <w:sz w:val="21"/>
                <w:szCs w:val="21"/>
              </w:rPr>
            </w:pPr>
            <w:r>
              <w:rPr>
                <w:sz w:val="21"/>
                <w:szCs w:val="21"/>
              </w:rPr>
              <w:t>3.8</w:t>
            </w:r>
            <w:r>
              <w:rPr>
                <w:rFonts w:cs="宋体" w:hint="eastAsia"/>
                <w:sz w:val="21"/>
                <w:szCs w:val="21"/>
              </w:rPr>
              <w:t>与招标人、投标人、评标专家等串通及其他非法干预、影响评标过程和结果的扣</w:t>
            </w:r>
            <w:r>
              <w:rPr>
                <w:sz w:val="21"/>
                <w:szCs w:val="21"/>
              </w:rPr>
              <w:t>5</w:t>
            </w:r>
            <w:r>
              <w:rPr>
                <w:rFonts w:cs="宋体" w:hint="eastAsia"/>
                <w:sz w:val="21"/>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515"/>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pStyle w:val="Style5"/>
              <w:widowControl/>
              <w:ind w:firstLineChars="0" w:firstLine="0"/>
              <w:rPr>
                <w:sz w:val="21"/>
                <w:szCs w:val="21"/>
              </w:rPr>
            </w:pPr>
            <w:r>
              <w:rPr>
                <w:sz w:val="21"/>
                <w:szCs w:val="21"/>
              </w:rPr>
              <w:t>3.9</w:t>
            </w:r>
            <w:r>
              <w:rPr>
                <w:rFonts w:cs="宋体" w:hint="eastAsia"/>
                <w:sz w:val="21"/>
                <w:szCs w:val="21"/>
              </w:rPr>
              <w:t>定标过程组织定标会议工作不按招标文件规定进行，定标相关资料不齐全或未及时将定标时间地点通知定标候选人或泄漏应当保密的与招标投标活动有关的情况和资料的扣</w:t>
            </w:r>
            <w:r>
              <w:rPr>
                <w:sz w:val="21"/>
                <w:szCs w:val="21"/>
              </w:rPr>
              <w:t>5</w:t>
            </w:r>
            <w:r>
              <w:rPr>
                <w:rFonts w:cs="宋体" w:hint="eastAsia"/>
                <w:sz w:val="21"/>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05"/>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rsidP="00114231">
            <w:pPr>
              <w:pStyle w:val="Style5"/>
              <w:widowControl/>
              <w:ind w:firstLineChars="0" w:firstLine="0"/>
              <w:rPr>
                <w:sz w:val="21"/>
                <w:szCs w:val="21"/>
              </w:rPr>
            </w:pPr>
            <w:r>
              <w:rPr>
                <w:sz w:val="21"/>
                <w:szCs w:val="21"/>
              </w:rPr>
              <w:t>3.10</w:t>
            </w:r>
            <w:r>
              <w:rPr>
                <w:rFonts w:cs="宋体" w:hint="eastAsia"/>
                <w:sz w:val="21"/>
                <w:szCs w:val="21"/>
              </w:rPr>
              <w:t>中标公示未在规定时间内在规定的平台发布或无正当理由未发布行为的扣</w:t>
            </w:r>
            <w:r>
              <w:rPr>
                <w:sz w:val="21"/>
                <w:szCs w:val="21"/>
              </w:rPr>
              <w:t>5</w:t>
            </w:r>
            <w:r>
              <w:rPr>
                <w:rFonts w:cs="宋体" w:hint="eastAsia"/>
                <w:sz w:val="21"/>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392"/>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pStyle w:val="Style5"/>
              <w:widowControl/>
              <w:ind w:firstLineChars="0" w:firstLine="0"/>
              <w:rPr>
                <w:sz w:val="21"/>
                <w:szCs w:val="21"/>
              </w:rPr>
            </w:pPr>
            <w:r>
              <w:rPr>
                <w:sz w:val="21"/>
                <w:szCs w:val="21"/>
              </w:rPr>
              <w:t>3.11</w:t>
            </w:r>
            <w:r>
              <w:rPr>
                <w:rFonts w:cs="宋体" w:hint="eastAsia"/>
                <w:sz w:val="21"/>
                <w:szCs w:val="21"/>
              </w:rPr>
              <w:t>中标公示在发布过程中存在弄虚作假行为的扣</w:t>
            </w:r>
            <w:r>
              <w:rPr>
                <w:sz w:val="21"/>
                <w:szCs w:val="21"/>
              </w:rPr>
              <w:t>10</w:t>
            </w:r>
            <w:r>
              <w:rPr>
                <w:rFonts w:cs="宋体" w:hint="eastAsia"/>
                <w:sz w:val="21"/>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706"/>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3.12</w:t>
            </w:r>
            <w:r>
              <w:rPr>
                <w:rFonts w:cs="宋体" w:hint="eastAsia"/>
                <w:szCs w:val="21"/>
              </w:rPr>
              <w:t>中标候选人公示期间对投标人等提出的评标结果异议未及时提出处理意见或提出的意见不合理的，扣</w:t>
            </w:r>
            <w:r>
              <w:rPr>
                <w:szCs w:val="21"/>
              </w:rPr>
              <w:t>10</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706"/>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3.13</w:t>
            </w:r>
            <w:r>
              <w:rPr>
                <w:rFonts w:cs="宋体" w:hint="eastAsia"/>
                <w:szCs w:val="21"/>
              </w:rPr>
              <w:t>发生其他错误情况但未造成严重后果的每次扣</w:t>
            </w:r>
            <w:r>
              <w:rPr>
                <w:szCs w:val="21"/>
              </w:rPr>
              <w:t>5</w:t>
            </w:r>
            <w:r>
              <w:rPr>
                <w:rFonts w:cs="宋体" w:hint="eastAsia"/>
                <w:szCs w:val="21"/>
              </w:rPr>
              <w:t>分。造成严重后果的扣</w:t>
            </w:r>
            <w:r>
              <w:rPr>
                <w:szCs w:val="21"/>
              </w:rPr>
              <w:t>11</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416"/>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pStyle w:val="Style5"/>
              <w:widowControl/>
              <w:ind w:firstLineChars="0" w:firstLine="0"/>
              <w:rPr>
                <w:sz w:val="21"/>
                <w:szCs w:val="21"/>
              </w:rPr>
            </w:pPr>
            <w:r>
              <w:rPr>
                <w:sz w:val="21"/>
                <w:szCs w:val="21"/>
              </w:rPr>
              <w:t>3.14</w:t>
            </w:r>
            <w:r>
              <w:rPr>
                <w:rFonts w:cs="宋体" w:hint="eastAsia"/>
                <w:sz w:val="21"/>
                <w:szCs w:val="21"/>
              </w:rPr>
              <w:t>中标通知书发出之日起</w:t>
            </w:r>
            <w:r>
              <w:rPr>
                <w:sz w:val="21"/>
                <w:szCs w:val="21"/>
              </w:rPr>
              <w:t>30</w:t>
            </w:r>
            <w:r>
              <w:rPr>
                <w:rFonts w:cs="宋体" w:hint="eastAsia"/>
                <w:sz w:val="21"/>
                <w:szCs w:val="21"/>
              </w:rPr>
              <w:t>日内，未通知和协助招标人和中标人通过电子交易平台签订合同的</w:t>
            </w:r>
            <w:r>
              <w:rPr>
                <w:sz w:val="21"/>
                <w:szCs w:val="21"/>
              </w:rPr>
              <w:t>,</w:t>
            </w:r>
            <w:r>
              <w:rPr>
                <w:rFonts w:cs="宋体" w:hint="eastAsia"/>
                <w:sz w:val="21"/>
                <w:szCs w:val="21"/>
              </w:rPr>
              <w:t>每次扣</w:t>
            </w:r>
            <w:r>
              <w:rPr>
                <w:sz w:val="21"/>
                <w:szCs w:val="21"/>
              </w:rPr>
              <w:t>2</w:t>
            </w:r>
            <w:r>
              <w:rPr>
                <w:rFonts w:cs="宋体" w:hint="eastAsia"/>
                <w:sz w:val="21"/>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73"/>
        </w:trPr>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四、档案资料的整理报送，中标通知书的核发备案</w:t>
            </w:r>
          </w:p>
          <w:p w:rsidR="00DE7324" w:rsidRDefault="00E9748F">
            <w:pPr>
              <w:rPr>
                <w:szCs w:val="21"/>
              </w:rPr>
            </w:pPr>
            <w:r>
              <w:rPr>
                <w:rFonts w:cs="宋体" w:hint="eastAsia"/>
                <w:szCs w:val="21"/>
              </w:rPr>
              <w:t>（</w:t>
            </w:r>
            <w:r>
              <w:rPr>
                <w:szCs w:val="21"/>
              </w:rPr>
              <w:t>2</w:t>
            </w:r>
            <w:r>
              <w:rPr>
                <w:rFonts w:cs="宋体" w:hint="eastAsia"/>
                <w:szCs w:val="21"/>
              </w:rPr>
              <w:t>分）</w:t>
            </w:r>
          </w:p>
        </w:tc>
        <w:tc>
          <w:tcPr>
            <w:tcW w:w="1136" w:type="dxa"/>
            <w:vMerge w:val="restart"/>
            <w:tcBorders>
              <w:top w:val="single" w:sz="4" w:space="0" w:color="auto"/>
              <w:left w:val="single" w:sz="4" w:space="0" w:color="auto"/>
              <w:bottom w:val="single" w:sz="4" w:space="0" w:color="auto"/>
              <w:right w:val="single" w:sz="4" w:space="0" w:color="auto"/>
            </w:tcBorders>
            <w:vAlign w:val="center"/>
          </w:tcPr>
          <w:p w:rsidR="00DE7324" w:rsidRDefault="00E9748F">
            <w:pPr>
              <w:rPr>
                <w:szCs w:val="21"/>
              </w:rPr>
            </w:pPr>
            <w:r>
              <w:rPr>
                <w:rFonts w:cs="宋体" w:hint="eastAsia"/>
                <w:szCs w:val="21"/>
              </w:rPr>
              <w:t>档案资料整理</w:t>
            </w: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4.1</w:t>
            </w:r>
            <w:r>
              <w:rPr>
                <w:rFonts w:cs="宋体" w:hint="eastAsia"/>
                <w:szCs w:val="21"/>
              </w:rPr>
              <w:t>在确定中标人之日起</w:t>
            </w:r>
            <w:r>
              <w:rPr>
                <w:szCs w:val="21"/>
              </w:rPr>
              <w:t>15</w:t>
            </w:r>
            <w:r>
              <w:rPr>
                <w:rFonts w:cs="宋体" w:hint="eastAsia"/>
                <w:szCs w:val="21"/>
              </w:rPr>
              <w:t>日内，未向监管部门提交招投标书面情况报告及相关资料不合格的扣</w:t>
            </w:r>
            <w:r>
              <w:rPr>
                <w:szCs w:val="21"/>
              </w:rPr>
              <w:t>2</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val="restart"/>
            <w:tcBorders>
              <w:top w:val="single" w:sz="4" w:space="0" w:color="auto"/>
              <w:left w:val="single" w:sz="4" w:space="0" w:color="auto"/>
              <w:bottom w:val="single" w:sz="4" w:space="0" w:color="auto"/>
              <w:right w:val="single" w:sz="4" w:space="0" w:color="auto"/>
            </w:tcBorders>
          </w:tcPr>
          <w:p w:rsidR="00DE7324" w:rsidRDefault="00DE7324">
            <w:pPr>
              <w:rPr>
                <w:szCs w:val="21"/>
              </w:rPr>
            </w:pPr>
          </w:p>
        </w:tc>
      </w:tr>
      <w:tr w:rsidR="00DE7324">
        <w:trPr>
          <w:trHeight w:val="551"/>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4.2</w:t>
            </w:r>
            <w:r>
              <w:rPr>
                <w:rFonts w:cs="宋体" w:hint="eastAsia"/>
                <w:szCs w:val="21"/>
              </w:rPr>
              <w:t>提交的招投标书面情况报告及相关资料中提供虚假材料的行为扣</w:t>
            </w:r>
            <w:r>
              <w:rPr>
                <w:szCs w:val="21"/>
              </w:rPr>
              <w:t>2</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630"/>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4.3</w:t>
            </w:r>
            <w:r>
              <w:rPr>
                <w:rFonts w:cs="宋体" w:hint="eastAsia"/>
                <w:szCs w:val="21"/>
              </w:rPr>
              <w:t>未按业主要求将招标活动形成的相关资料送业主单位存档的扣</w:t>
            </w:r>
            <w:r>
              <w:rPr>
                <w:szCs w:val="21"/>
              </w:rPr>
              <w:t>2</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372"/>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4.4</w:t>
            </w:r>
            <w:r>
              <w:rPr>
                <w:rFonts w:cs="宋体" w:hint="eastAsia"/>
                <w:szCs w:val="21"/>
              </w:rPr>
              <w:t>未按要求填写中标通知书核发备案登记表送监管部门备案登记的扣</w:t>
            </w:r>
            <w:r>
              <w:rPr>
                <w:szCs w:val="21"/>
              </w:rPr>
              <w:t>1</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574"/>
        </w:trPr>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1136" w:type="dxa"/>
            <w:vMerge/>
            <w:tcBorders>
              <w:top w:val="single" w:sz="4" w:space="0" w:color="auto"/>
              <w:left w:val="single" w:sz="4" w:space="0" w:color="auto"/>
              <w:bottom w:val="single" w:sz="4" w:space="0" w:color="auto"/>
              <w:right w:val="single" w:sz="4" w:space="0" w:color="auto"/>
            </w:tcBorders>
            <w:vAlign w:val="center"/>
          </w:tcPr>
          <w:p w:rsidR="00DE7324" w:rsidRDefault="00DE7324">
            <w:pPr>
              <w:rPr>
                <w:szCs w:val="22"/>
              </w:rPr>
            </w:pPr>
          </w:p>
        </w:tc>
        <w:tc>
          <w:tcPr>
            <w:tcW w:w="5388" w:type="dxa"/>
            <w:tcBorders>
              <w:top w:val="single" w:sz="4" w:space="0" w:color="auto"/>
              <w:left w:val="single" w:sz="4" w:space="0" w:color="auto"/>
              <w:bottom w:val="single" w:sz="4" w:space="0" w:color="auto"/>
              <w:right w:val="single" w:sz="4" w:space="0" w:color="auto"/>
            </w:tcBorders>
          </w:tcPr>
          <w:p w:rsidR="00DE7324" w:rsidRDefault="00E9748F">
            <w:pPr>
              <w:rPr>
                <w:szCs w:val="21"/>
              </w:rPr>
            </w:pPr>
            <w:r>
              <w:rPr>
                <w:szCs w:val="21"/>
              </w:rPr>
              <w:t>4.5</w:t>
            </w:r>
            <w:r>
              <w:rPr>
                <w:rFonts w:cs="宋体" w:hint="eastAsia"/>
                <w:szCs w:val="21"/>
              </w:rPr>
              <w:t>未按要求将相关资料（中标合同等）送监管部门存档备案的扣</w:t>
            </w:r>
            <w:r>
              <w:rPr>
                <w:szCs w:val="21"/>
              </w:rPr>
              <w:t>1</w:t>
            </w:r>
            <w:r>
              <w:rPr>
                <w:rFonts w:cs="宋体" w:hint="eastAsia"/>
                <w:szCs w:val="21"/>
              </w:rPr>
              <w:t>分。</w:t>
            </w: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vMerge/>
            <w:tcBorders>
              <w:top w:val="single" w:sz="4" w:space="0" w:color="auto"/>
              <w:left w:val="single" w:sz="4" w:space="0" w:color="auto"/>
              <w:bottom w:val="single" w:sz="4" w:space="0" w:color="auto"/>
              <w:right w:val="single" w:sz="4" w:space="0" w:color="auto"/>
            </w:tcBorders>
          </w:tcPr>
          <w:p w:rsidR="00DE7324" w:rsidRDefault="00DE7324">
            <w:pPr>
              <w:rPr>
                <w:szCs w:val="22"/>
              </w:rPr>
            </w:pPr>
          </w:p>
        </w:tc>
      </w:tr>
      <w:tr w:rsidR="00DE7324">
        <w:trPr>
          <w:trHeight w:val="437"/>
        </w:trPr>
        <w:tc>
          <w:tcPr>
            <w:tcW w:w="1136" w:type="dxa"/>
            <w:tcBorders>
              <w:top w:val="single" w:sz="4" w:space="0" w:color="auto"/>
              <w:left w:val="single" w:sz="4" w:space="0" w:color="auto"/>
              <w:bottom w:val="single" w:sz="4" w:space="0" w:color="auto"/>
              <w:right w:val="single" w:sz="4" w:space="0" w:color="auto"/>
            </w:tcBorders>
            <w:vAlign w:val="center"/>
          </w:tcPr>
          <w:p w:rsidR="00DE7324" w:rsidRDefault="00E9748F">
            <w:pPr>
              <w:jc w:val="center"/>
              <w:rPr>
                <w:szCs w:val="21"/>
              </w:rPr>
            </w:pPr>
            <w:r>
              <w:rPr>
                <w:rFonts w:cs="宋体" w:hint="eastAsia"/>
                <w:szCs w:val="21"/>
              </w:rPr>
              <w:t>合计</w:t>
            </w:r>
          </w:p>
        </w:tc>
        <w:tc>
          <w:tcPr>
            <w:tcW w:w="6524" w:type="dxa"/>
            <w:gridSpan w:val="2"/>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709"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c>
          <w:tcPr>
            <w:tcW w:w="893" w:type="dxa"/>
            <w:tcBorders>
              <w:top w:val="single" w:sz="4" w:space="0" w:color="auto"/>
              <w:left w:val="single" w:sz="4" w:space="0" w:color="auto"/>
              <w:bottom w:val="single" w:sz="4" w:space="0" w:color="auto"/>
              <w:right w:val="single" w:sz="4" w:space="0" w:color="auto"/>
            </w:tcBorders>
          </w:tcPr>
          <w:p w:rsidR="00DE7324" w:rsidRDefault="00DE7324">
            <w:pPr>
              <w:rPr>
                <w:szCs w:val="21"/>
              </w:rPr>
            </w:pPr>
          </w:p>
        </w:tc>
      </w:tr>
    </w:tbl>
    <w:tbl>
      <w:tblPr>
        <w:tblpPr w:leftFromText="180" w:rightFromText="180" w:vertAnchor="text" w:tblpX="10425" w:tblpY="-33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6"/>
      </w:tblGrid>
      <w:tr w:rsidR="00DE7324">
        <w:trPr>
          <w:trHeight w:val="30"/>
        </w:trPr>
        <w:tc>
          <w:tcPr>
            <w:tcW w:w="3336" w:type="dxa"/>
            <w:tcBorders>
              <w:top w:val="single" w:sz="4" w:space="0" w:color="auto"/>
              <w:left w:val="single" w:sz="4" w:space="0" w:color="auto"/>
              <w:bottom w:val="single" w:sz="4" w:space="0" w:color="auto"/>
              <w:right w:val="single" w:sz="4" w:space="0" w:color="auto"/>
            </w:tcBorders>
          </w:tcPr>
          <w:p w:rsidR="00DE7324" w:rsidRDefault="00DE7324"/>
        </w:tc>
      </w:tr>
    </w:tbl>
    <w:p w:rsidR="00DE7324" w:rsidRDefault="00E9748F">
      <w:pPr>
        <w:rPr>
          <w:u w:val="single"/>
        </w:rPr>
      </w:pPr>
      <w:r>
        <w:rPr>
          <w:rFonts w:cs="宋体" w:hint="eastAsia"/>
          <w:szCs w:val="22"/>
        </w:rPr>
        <w:t>备注：本表由监管部门（市住房城乡建设局）、项目业主（招标人）按各项扣分因素进行评价，扣分将进行叠加，每一大项扣完为止。</w:t>
      </w:r>
    </w:p>
    <w:p w:rsidR="00DE7324" w:rsidRDefault="00DE7324">
      <w:pPr>
        <w:rPr>
          <w:u w:val="single"/>
        </w:rPr>
      </w:pPr>
    </w:p>
    <w:p w:rsidR="00DE7324" w:rsidRDefault="00DE7324">
      <w:pPr>
        <w:rPr>
          <w:u w:val="single"/>
        </w:rPr>
      </w:pPr>
    </w:p>
    <w:p w:rsidR="00DE7324" w:rsidRDefault="00DE7324">
      <w:pPr>
        <w:rPr>
          <w:rFonts w:ascii="黑体" w:eastAsia="黑体" w:hAnsi="宋体"/>
          <w:sz w:val="32"/>
          <w:szCs w:val="32"/>
        </w:rPr>
        <w:sectPr w:rsidR="00DE7324">
          <w:pgSz w:w="11906" w:h="16838"/>
          <w:pgMar w:top="1985" w:right="1474" w:bottom="1702" w:left="1588" w:header="851" w:footer="992" w:gutter="0"/>
          <w:pgNumType w:fmt="numberInDash"/>
          <w:cols w:space="720"/>
          <w:docGrid w:type="linesAndChars" w:linePitch="312"/>
        </w:sectPr>
      </w:pPr>
    </w:p>
    <w:p w:rsidR="00DE7324" w:rsidRDefault="00E9748F">
      <w:pPr>
        <w:spacing w:line="360" w:lineRule="exact"/>
        <w:rPr>
          <w:rFonts w:ascii="黑体" w:eastAsia="黑体" w:hAnsi="宋体" w:cs="黑体"/>
          <w:sz w:val="32"/>
          <w:szCs w:val="32"/>
        </w:rPr>
      </w:pPr>
      <w:r>
        <w:rPr>
          <w:rFonts w:ascii="黑体" w:eastAsia="黑体" w:hAnsi="宋体" w:cs="黑体" w:hint="eastAsia"/>
          <w:sz w:val="32"/>
          <w:szCs w:val="32"/>
        </w:rPr>
        <w:lastRenderedPageBreak/>
        <w:t>附件1-2</w:t>
      </w:r>
    </w:p>
    <w:p w:rsidR="00DE7324" w:rsidRDefault="00DE7324">
      <w:pPr>
        <w:pStyle w:val="Style5"/>
        <w:widowControl/>
        <w:spacing w:line="360" w:lineRule="exact"/>
        <w:ind w:firstLine="640"/>
        <w:rPr>
          <w:rFonts w:ascii="黑体" w:eastAsia="黑体" w:hAnsi="宋体" w:cs="黑体"/>
          <w:sz w:val="32"/>
          <w:szCs w:val="32"/>
        </w:rPr>
      </w:pPr>
    </w:p>
    <w:p w:rsidR="00DE7324" w:rsidRDefault="00E9748F">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项目招标代理机构及项目负责人信用评分表</w:t>
      </w:r>
    </w:p>
    <w:p w:rsidR="00DE7324" w:rsidRDefault="00DE7324">
      <w:pPr>
        <w:spacing w:line="360" w:lineRule="exact"/>
        <w:rPr>
          <w:rFonts w:ascii="仿宋_GB2312" w:eastAsia="仿宋_GB2312" w:cs="仿宋_GB2312"/>
          <w:sz w:val="24"/>
          <w:szCs w:val="22"/>
        </w:rPr>
      </w:pPr>
    </w:p>
    <w:p w:rsidR="00DE7324" w:rsidRDefault="00E9748F">
      <w:pPr>
        <w:spacing w:line="360" w:lineRule="exact"/>
        <w:rPr>
          <w:rFonts w:ascii="仿宋_GB2312" w:eastAsia="仿宋_GB2312" w:cs="仿宋_GB2312"/>
          <w:sz w:val="28"/>
          <w:szCs w:val="28"/>
          <w:u w:val="single"/>
        </w:rPr>
      </w:pPr>
      <w:r>
        <w:rPr>
          <w:rFonts w:ascii="仿宋_GB2312" w:eastAsia="仿宋_GB2312" w:cs="仿宋_GB2312" w:hint="eastAsia"/>
          <w:sz w:val="28"/>
          <w:szCs w:val="28"/>
        </w:rPr>
        <w:t>招标项目：</w:t>
      </w:r>
      <w:r>
        <w:rPr>
          <w:rFonts w:ascii="仿宋_GB2312" w:eastAsia="仿宋_GB2312" w:cs="仿宋_GB2312" w:hint="eastAsia"/>
          <w:sz w:val="28"/>
          <w:szCs w:val="28"/>
          <w:u w:val="single"/>
        </w:rPr>
        <w:t xml:space="preserve">                        </w:t>
      </w:r>
      <w:r w:rsidR="00114231">
        <w:rPr>
          <w:rFonts w:ascii="仿宋_GB2312" w:eastAsia="仿宋_GB2312" w:cs="仿宋_GB2312" w:hint="eastAsia"/>
          <w:sz w:val="28"/>
          <w:szCs w:val="28"/>
          <w:u w:val="single"/>
        </w:rPr>
        <w:t xml:space="preserve">      </w:t>
      </w:r>
      <w:r>
        <w:rPr>
          <w:rFonts w:ascii="仿宋_GB2312" w:eastAsia="仿宋_GB2312" w:cs="仿宋_GB2312" w:hint="eastAsia"/>
          <w:sz w:val="28"/>
          <w:szCs w:val="28"/>
          <w:u w:val="single"/>
        </w:rPr>
        <w:t xml:space="preserve">      </w:t>
      </w:r>
    </w:p>
    <w:p w:rsidR="00DE7324" w:rsidRDefault="00E9748F">
      <w:pPr>
        <w:spacing w:line="360" w:lineRule="exact"/>
        <w:rPr>
          <w:rFonts w:ascii="仿宋_GB2312" w:eastAsia="仿宋_GB2312" w:cs="仿宋_GB2312"/>
          <w:sz w:val="28"/>
          <w:szCs w:val="28"/>
          <w:u w:val="single"/>
        </w:rPr>
      </w:pPr>
      <w:r>
        <w:rPr>
          <w:rFonts w:ascii="仿宋_GB2312" w:eastAsia="仿宋_GB2312" w:cs="仿宋_GB2312" w:hint="eastAsia"/>
          <w:sz w:val="28"/>
          <w:szCs w:val="28"/>
        </w:rPr>
        <w:t>招标代理机构：</w:t>
      </w:r>
      <w:r>
        <w:rPr>
          <w:rFonts w:ascii="仿宋_GB2312" w:eastAsia="仿宋_GB2312" w:cs="仿宋_GB2312" w:hint="eastAsia"/>
          <w:sz w:val="28"/>
          <w:szCs w:val="28"/>
          <w:u w:val="single"/>
        </w:rPr>
        <w:t xml:space="preserve">                   </w:t>
      </w:r>
      <w:r>
        <w:rPr>
          <w:rFonts w:ascii="仿宋_GB2312" w:eastAsia="仿宋_GB2312" w:cs="仿宋_GB2312" w:hint="eastAsia"/>
          <w:sz w:val="28"/>
          <w:szCs w:val="28"/>
        </w:rPr>
        <w:t xml:space="preserve">  项目负责人：</w:t>
      </w:r>
      <w:r>
        <w:rPr>
          <w:rFonts w:ascii="仿宋_GB2312" w:eastAsia="仿宋_GB2312" w:cs="仿宋_GB2312" w:hint="eastAsia"/>
          <w:sz w:val="28"/>
          <w:szCs w:val="28"/>
          <w:u w:val="single"/>
        </w:rPr>
        <w:t xml:space="preserve">              </w:t>
      </w:r>
    </w:p>
    <w:p w:rsidR="00DE7324" w:rsidRDefault="00E9748F">
      <w:pPr>
        <w:spacing w:line="360" w:lineRule="exact"/>
        <w:rPr>
          <w:rFonts w:ascii="仿宋_GB2312" w:eastAsia="仿宋_GB2312" w:cs="仿宋_GB2312"/>
          <w:sz w:val="28"/>
          <w:szCs w:val="28"/>
          <w:u w:val="single"/>
        </w:rPr>
      </w:pPr>
      <w:r>
        <w:rPr>
          <w:rFonts w:ascii="仿宋_GB2312" w:eastAsia="仿宋_GB2312" w:cs="仿宋_GB2312" w:hint="eastAsia"/>
          <w:sz w:val="28"/>
          <w:szCs w:val="28"/>
        </w:rPr>
        <w:t>评价时间：</w:t>
      </w:r>
      <w:r>
        <w:rPr>
          <w:rFonts w:ascii="仿宋_GB2312" w:eastAsia="仿宋_GB2312" w:cs="仿宋_GB2312" w:hint="eastAsia"/>
          <w:sz w:val="28"/>
          <w:szCs w:val="28"/>
          <w:u w:val="single"/>
        </w:rPr>
        <w:t xml:space="preserve">                       </w:t>
      </w:r>
      <w:r>
        <w:rPr>
          <w:rFonts w:ascii="仿宋_GB2312" w:eastAsia="仿宋_GB2312" w:cs="仿宋_GB2312" w:hint="eastAsia"/>
          <w:sz w:val="28"/>
          <w:szCs w:val="28"/>
        </w:rPr>
        <w:t xml:space="preserve"> </w:t>
      </w:r>
      <w:r w:rsidR="00114231">
        <w:rPr>
          <w:rFonts w:ascii="仿宋_GB2312" w:eastAsia="仿宋_GB2312" w:cs="仿宋_GB2312" w:hint="eastAsia"/>
          <w:sz w:val="28"/>
          <w:szCs w:val="28"/>
        </w:rPr>
        <w:t xml:space="preserve"> </w:t>
      </w:r>
      <w:r>
        <w:rPr>
          <w:rFonts w:ascii="仿宋_GB2312" w:eastAsia="仿宋_GB2312" w:cs="仿宋_GB2312" w:hint="eastAsia"/>
          <w:sz w:val="28"/>
          <w:szCs w:val="28"/>
        </w:rPr>
        <w:t>评价单位：</w:t>
      </w:r>
      <w:r>
        <w:rPr>
          <w:rFonts w:ascii="仿宋_GB2312" w:eastAsia="仿宋_GB2312" w:cs="仿宋_GB2312" w:hint="eastAsia"/>
          <w:sz w:val="28"/>
          <w:szCs w:val="28"/>
          <w:u w:val="single"/>
        </w:rPr>
        <w:t xml:space="preserve">                </w:t>
      </w:r>
    </w:p>
    <w:tbl>
      <w:tblPr>
        <w:tblW w:w="9218" w:type="dxa"/>
        <w:tblInd w:w="-127" w:type="dxa"/>
        <w:tblLayout w:type="fixed"/>
        <w:tblCellMar>
          <w:left w:w="0" w:type="dxa"/>
          <w:right w:w="0" w:type="dxa"/>
        </w:tblCellMar>
        <w:tblLook w:val="04A0"/>
      </w:tblPr>
      <w:tblGrid>
        <w:gridCol w:w="994"/>
        <w:gridCol w:w="6665"/>
        <w:gridCol w:w="567"/>
        <w:gridCol w:w="992"/>
      </w:tblGrid>
      <w:tr w:rsidR="00DE7324" w:rsidTr="00DE7324">
        <w:trPr>
          <w:trHeight w:val="662"/>
        </w:trPr>
        <w:tc>
          <w:tcPr>
            <w:tcW w:w="9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E9748F">
            <w:pPr>
              <w:jc w:val="center"/>
              <w:rPr>
                <w:rFonts w:ascii="黑体" w:eastAsia="黑体" w:hAnsi="宋体" w:cs="黑体"/>
                <w:szCs w:val="21"/>
              </w:rPr>
            </w:pPr>
            <w:r>
              <w:rPr>
                <w:rFonts w:ascii="黑体" w:eastAsia="黑体" w:hAnsi="宋体" w:cs="黑体" w:hint="eastAsia"/>
                <w:szCs w:val="21"/>
              </w:rPr>
              <w:t>评价项目</w:t>
            </w:r>
          </w:p>
        </w:tc>
        <w:tc>
          <w:tcPr>
            <w:tcW w:w="6665"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DE7324" w:rsidRDefault="00E9748F">
            <w:pPr>
              <w:jc w:val="center"/>
              <w:rPr>
                <w:rFonts w:ascii="黑体" w:eastAsia="黑体" w:hAnsi="宋体" w:cs="黑体"/>
                <w:szCs w:val="21"/>
              </w:rPr>
            </w:pPr>
            <w:r>
              <w:rPr>
                <w:rFonts w:ascii="黑体" w:eastAsia="黑体" w:hAnsi="宋体" w:cs="黑体" w:hint="eastAsia"/>
                <w:szCs w:val="21"/>
              </w:rPr>
              <w:t>扣分标准</w:t>
            </w:r>
          </w:p>
        </w:tc>
        <w:tc>
          <w:tcPr>
            <w:tcW w:w="567" w:type="dxa"/>
            <w:tcBorders>
              <w:top w:val="single" w:sz="4" w:space="0" w:color="000000"/>
              <w:left w:val="single" w:sz="4" w:space="0" w:color="auto"/>
              <w:bottom w:val="single" w:sz="4" w:space="0" w:color="auto"/>
              <w:right w:val="single" w:sz="4" w:space="0" w:color="000000"/>
            </w:tcBorders>
            <w:vAlign w:val="center"/>
          </w:tcPr>
          <w:p w:rsidR="00DE7324" w:rsidRDefault="00E9748F">
            <w:pPr>
              <w:jc w:val="center"/>
              <w:rPr>
                <w:rFonts w:ascii="黑体" w:eastAsia="黑体" w:hAnsi="宋体" w:cs="黑体"/>
                <w:szCs w:val="21"/>
              </w:rPr>
            </w:pPr>
            <w:r>
              <w:rPr>
                <w:rFonts w:ascii="黑体" w:eastAsia="黑体" w:hAnsi="宋体" w:cs="黑体" w:hint="eastAsia"/>
                <w:szCs w:val="21"/>
              </w:rPr>
              <w:t>扣分</w:t>
            </w:r>
          </w:p>
        </w:tc>
        <w:tc>
          <w:tcPr>
            <w:tcW w:w="9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E9748F">
            <w:pPr>
              <w:jc w:val="center"/>
              <w:rPr>
                <w:rFonts w:ascii="黑体" w:eastAsia="黑体" w:hAnsi="宋体" w:cs="黑体"/>
                <w:szCs w:val="21"/>
              </w:rPr>
            </w:pPr>
            <w:r>
              <w:rPr>
                <w:rFonts w:ascii="黑体" w:eastAsia="黑体" w:hAnsi="宋体" w:cs="黑体" w:hint="eastAsia"/>
                <w:szCs w:val="21"/>
              </w:rPr>
              <w:t>评价得分</w:t>
            </w:r>
          </w:p>
        </w:tc>
      </w:tr>
      <w:tr w:rsidR="00DE7324" w:rsidTr="00DE7324">
        <w:trPr>
          <w:trHeight w:val="791"/>
        </w:trPr>
        <w:tc>
          <w:tcPr>
            <w:tcW w:w="99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E9748F">
            <w:pPr>
              <w:rPr>
                <w:szCs w:val="21"/>
              </w:rPr>
            </w:pPr>
            <w:r>
              <w:rPr>
                <w:rFonts w:cs="宋体" w:hint="eastAsia"/>
                <w:szCs w:val="21"/>
              </w:rPr>
              <w:t>一、人员配备及服务质量</w:t>
            </w:r>
          </w:p>
          <w:p w:rsidR="00DE7324" w:rsidRDefault="00E9748F">
            <w:pPr>
              <w:rPr>
                <w:szCs w:val="21"/>
              </w:rPr>
            </w:pPr>
            <w:r>
              <w:rPr>
                <w:rFonts w:cs="宋体" w:hint="eastAsia"/>
                <w:szCs w:val="21"/>
              </w:rPr>
              <w:t>（</w:t>
            </w:r>
            <w:r>
              <w:rPr>
                <w:szCs w:val="21"/>
              </w:rPr>
              <w:t>5</w:t>
            </w:r>
            <w:r>
              <w:rPr>
                <w:rFonts w:cs="宋体" w:hint="eastAsia"/>
                <w:szCs w:val="21"/>
              </w:rPr>
              <w:t>分）</w:t>
            </w:r>
          </w:p>
        </w:tc>
        <w:tc>
          <w:tcPr>
            <w:tcW w:w="6665"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1.1</w:t>
            </w:r>
            <w:r>
              <w:rPr>
                <w:rFonts w:cs="宋体" w:hint="eastAsia"/>
                <w:szCs w:val="21"/>
              </w:rPr>
              <w:t>代理机构及其人员进场开展业务前</w:t>
            </w:r>
            <w:r>
              <w:rPr>
                <w:szCs w:val="21"/>
              </w:rPr>
              <w:t>,</w:t>
            </w:r>
            <w:r>
              <w:rPr>
                <w:rFonts w:cs="宋体" w:hint="eastAsia"/>
                <w:szCs w:val="21"/>
              </w:rPr>
              <w:t>未按要求办理企业和人员信息登记或未及时办理相关事项变更的，扣</w:t>
            </w:r>
            <w:r>
              <w:rPr>
                <w:szCs w:val="21"/>
              </w:rPr>
              <w:t>2</w:t>
            </w:r>
            <w:r>
              <w:rPr>
                <w:rFonts w:cs="宋体" w:hint="eastAsia"/>
                <w:szCs w:val="21"/>
              </w:rPr>
              <w:t>分；</w:t>
            </w:r>
          </w:p>
        </w:tc>
        <w:tc>
          <w:tcPr>
            <w:tcW w:w="567" w:type="dxa"/>
            <w:tcBorders>
              <w:top w:val="single" w:sz="4" w:space="0" w:color="auto"/>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1"/>
              </w:rPr>
            </w:pPr>
          </w:p>
        </w:tc>
      </w:tr>
      <w:tr w:rsidR="00DE7324" w:rsidTr="00DE7324">
        <w:trPr>
          <w:trHeight w:val="708"/>
        </w:trPr>
        <w:tc>
          <w:tcPr>
            <w:tcW w:w="99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1.2</w:t>
            </w:r>
            <w:r>
              <w:rPr>
                <w:rFonts w:cs="宋体" w:hint="eastAsia"/>
                <w:szCs w:val="21"/>
              </w:rPr>
              <w:t>未按规定由非项目被授权委托人本人办理进场交易业务的，每次扣</w:t>
            </w:r>
            <w:r>
              <w:rPr>
                <w:szCs w:val="21"/>
              </w:rPr>
              <w:t>3</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449"/>
        </w:trPr>
        <w:tc>
          <w:tcPr>
            <w:tcW w:w="99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1.3</w:t>
            </w:r>
            <w:r>
              <w:rPr>
                <w:rFonts w:cs="宋体" w:hint="eastAsia"/>
                <w:szCs w:val="21"/>
              </w:rPr>
              <w:t>不按要求佩戴人员进场工作证或穿着马甲的，每次扣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520"/>
        </w:trPr>
        <w:tc>
          <w:tcPr>
            <w:tcW w:w="99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1.4</w:t>
            </w:r>
            <w:r>
              <w:rPr>
                <w:rFonts w:cs="宋体" w:hint="eastAsia"/>
                <w:szCs w:val="21"/>
              </w:rPr>
              <w:t>工作人员进场开展业务时出现缺岗、迟到或早退的，出现一次扣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1.5</w:t>
            </w:r>
            <w:r>
              <w:rPr>
                <w:rFonts w:cs="宋体" w:hint="eastAsia"/>
                <w:szCs w:val="21"/>
              </w:rPr>
              <w:t>因不熟悉公共资源交易业务流程或交易系统操作，且不提前与交易中心沟通协调，影响项目交易进程的，出现一次扣</w:t>
            </w:r>
            <w:r>
              <w:rPr>
                <w:szCs w:val="21"/>
              </w:rPr>
              <w:t>5</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510"/>
        </w:trPr>
        <w:tc>
          <w:tcPr>
            <w:tcW w:w="994" w:type="dxa"/>
            <w:vMerge w:val="restart"/>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E9748F">
            <w:pPr>
              <w:rPr>
                <w:szCs w:val="21"/>
              </w:rPr>
            </w:pPr>
            <w:r>
              <w:rPr>
                <w:rFonts w:cs="宋体" w:hint="eastAsia"/>
                <w:szCs w:val="21"/>
              </w:rPr>
              <w:t>二、项目招标文件和公告、公示信息发布</w:t>
            </w:r>
          </w:p>
          <w:p w:rsidR="00DE7324" w:rsidRDefault="00E9748F">
            <w:pPr>
              <w:rPr>
                <w:szCs w:val="21"/>
              </w:rPr>
            </w:pPr>
            <w:r>
              <w:rPr>
                <w:rFonts w:cs="宋体" w:hint="eastAsia"/>
                <w:szCs w:val="21"/>
              </w:rPr>
              <w:t>（</w:t>
            </w:r>
            <w:r>
              <w:rPr>
                <w:szCs w:val="21"/>
              </w:rPr>
              <w:t>11</w:t>
            </w:r>
            <w:r>
              <w:rPr>
                <w:rFonts w:cs="宋体" w:hint="eastAsia"/>
                <w:szCs w:val="21"/>
              </w:rPr>
              <w:t>分）</w:t>
            </w: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2.1</w:t>
            </w:r>
            <w:r>
              <w:rPr>
                <w:rFonts w:cs="宋体" w:hint="eastAsia"/>
                <w:szCs w:val="21"/>
              </w:rPr>
              <w:t>未按法律法规规定时间和要求发布相关公告公示的，出现一次扣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1"/>
              </w:rPr>
            </w:pPr>
          </w:p>
          <w:p w:rsidR="00DE7324" w:rsidRDefault="00DE7324">
            <w:pPr>
              <w:pStyle w:val="Style5"/>
              <w:widowControl/>
              <w:ind w:firstLine="420"/>
              <w:rPr>
                <w:sz w:val="21"/>
                <w:szCs w:val="21"/>
              </w:rPr>
            </w:pPr>
          </w:p>
        </w:tc>
      </w:tr>
      <w:tr w:rsidR="00DE7324" w:rsidTr="00DE7324">
        <w:trPr>
          <w:trHeight w:val="427"/>
        </w:trPr>
        <w:tc>
          <w:tcPr>
            <w:tcW w:w="994"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2.2</w:t>
            </w:r>
            <w:r>
              <w:rPr>
                <w:rFonts w:cs="宋体" w:hint="eastAsia"/>
                <w:szCs w:val="21"/>
              </w:rPr>
              <w:t>项目公告、公示信息与纸质文件内容不一致的，出现一次扣</w:t>
            </w:r>
            <w:r>
              <w:rPr>
                <w:szCs w:val="21"/>
              </w:rPr>
              <w:t>5</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DE7324" w:rsidRDefault="00E9748F">
            <w:pPr>
              <w:rPr>
                <w:szCs w:val="21"/>
              </w:rPr>
            </w:pPr>
            <w:r>
              <w:rPr>
                <w:szCs w:val="21"/>
              </w:rPr>
              <w:t>2.3</w:t>
            </w:r>
            <w:r>
              <w:rPr>
                <w:rFonts w:cs="宋体" w:hint="eastAsia"/>
                <w:szCs w:val="21"/>
              </w:rPr>
              <w:t>公告、公示信息内容存在涉及政治安全、社会稳定等法律法规禁止发布的，每次扣</w:t>
            </w:r>
            <w:r>
              <w:rPr>
                <w:szCs w:val="21"/>
              </w:rPr>
              <w:t>10</w:t>
            </w:r>
            <w:r>
              <w:rPr>
                <w:rFonts w:cs="宋体" w:hint="eastAsia"/>
                <w:szCs w:val="21"/>
              </w:rPr>
              <w:t>分；</w:t>
            </w:r>
          </w:p>
        </w:tc>
        <w:tc>
          <w:tcPr>
            <w:tcW w:w="567" w:type="dxa"/>
            <w:tcBorders>
              <w:top w:val="single" w:sz="4" w:space="0" w:color="000000"/>
              <w:left w:val="single" w:sz="4" w:space="0" w:color="auto"/>
              <w:bottom w:val="single" w:sz="4" w:space="0" w:color="auto"/>
              <w:right w:val="single" w:sz="4" w:space="0" w:color="000000"/>
            </w:tcBorders>
            <w:vAlign w:val="center"/>
          </w:tcPr>
          <w:p w:rsidR="00DE7324" w:rsidRDefault="00DE7324">
            <w:pPr>
              <w:rPr>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2.4</w:t>
            </w:r>
            <w:r>
              <w:rPr>
                <w:rFonts w:cs="宋体" w:hint="eastAsia"/>
                <w:szCs w:val="21"/>
              </w:rPr>
              <w:t>发生其他错误情况但未造成严重后果的每次扣</w:t>
            </w:r>
            <w:r>
              <w:rPr>
                <w:szCs w:val="21"/>
              </w:rPr>
              <w:t>5</w:t>
            </w:r>
            <w:r>
              <w:rPr>
                <w:rFonts w:cs="宋体" w:hint="eastAsia"/>
                <w:szCs w:val="21"/>
              </w:rPr>
              <w:t>分，造成严重后果的扣</w:t>
            </w:r>
            <w:r>
              <w:rPr>
                <w:szCs w:val="21"/>
              </w:rPr>
              <w:t>10</w:t>
            </w:r>
            <w:r>
              <w:rPr>
                <w:rFonts w:cs="宋体" w:hint="eastAsia"/>
                <w:szCs w:val="21"/>
              </w:rPr>
              <w:t>分；</w:t>
            </w:r>
          </w:p>
        </w:tc>
        <w:tc>
          <w:tcPr>
            <w:tcW w:w="567" w:type="dxa"/>
            <w:tcBorders>
              <w:top w:val="single" w:sz="4" w:space="0" w:color="auto"/>
              <w:left w:val="single" w:sz="4" w:space="0" w:color="auto"/>
              <w:bottom w:val="single" w:sz="4" w:space="0" w:color="000000"/>
              <w:right w:val="single" w:sz="4" w:space="0" w:color="000000"/>
            </w:tcBorders>
            <w:vAlign w:val="center"/>
          </w:tcPr>
          <w:p w:rsidR="00DE7324" w:rsidRDefault="00DE7324">
            <w:pPr>
              <w:rPr>
                <w:szCs w:val="21"/>
              </w:rPr>
            </w:pPr>
          </w:p>
          <w:p w:rsidR="00DE7324" w:rsidRDefault="00DE7324">
            <w:pPr>
              <w:pStyle w:val="Style5"/>
              <w:widowControl/>
              <w:ind w:firstLine="420"/>
              <w:rPr>
                <w:sz w:val="21"/>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2.5</w:t>
            </w:r>
            <w:r>
              <w:rPr>
                <w:rFonts w:cs="宋体" w:hint="eastAsia"/>
                <w:szCs w:val="21"/>
              </w:rPr>
              <w:t>发布的公告、公示信息不符合粤公平常态化考核的数据要求，导致考核被扣分的，出现一次扣</w:t>
            </w:r>
            <w:r>
              <w:rPr>
                <w:szCs w:val="21"/>
              </w:rPr>
              <w:t>4</w:t>
            </w:r>
            <w:r>
              <w:rPr>
                <w:rFonts w:cs="宋体" w:hint="eastAsia"/>
                <w:szCs w:val="21"/>
              </w:rPr>
              <w:t>分。</w:t>
            </w:r>
          </w:p>
        </w:tc>
        <w:tc>
          <w:tcPr>
            <w:tcW w:w="567" w:type="dxa"/>
            <w:tcBorders>
              <w:top w:val="single" w:sz="4" w:space="0" w:color="auto"/>
              <w:left w:val="single" w:sz="4" w:space="0" w:color="auto"/>
              <w:bottom w:val="single" w:sz="4" w:space="0" w:color="000000"/>
              <w:right w:val="single" w:sz="4" w:space="0" w:color="000000"/>
            </w:tcBorders>
            <w:vAlign w:val="center"/>
          </w:tcPr>
          <w:p w:rsidR="00DE7324" w:rsidRDefault="00DE7324">
            <w:pPr>
              <w:pStyle w:val="Style5"/>
              <w:widowControl/>
              <w:ind w:firstLine="420"/>
              <w:rPr>
                <w:sz w:val="21"/>
                <w:szCs w:val="21"/>
              </w:rPr>
            </w:pPr>
          </w:p>
        </w:tc>
        <w:tc>
          <w:tcPr>
            <w:tcW w:w="992" w:type="dxa"/>
            <w:tcBorders>
              <w:top w:val="single" w:sz="4" w:space="0" w:color="auto"/>
              <w:left w:val="single" w:sz="4" w:space="0" w:color="auto"/>
              <w:bottom w:val="single" w:sz="4" w:space="0" w:color="000000"/>
              <w:right w:val="single" w:sz="4" w:space="0" w:color="000000"/>
            </w:tcBorders>
            <w:vAlign w:val="center"/>
          </w:tcPr>
          <w:p w:rsidR="00DE7324" w:rsidRDefault="00DE7324">
            <w:pPr>
              <w:widowControl/>
              <w:rPr>
                <w:szCs w:val="21"/>
              </w:rPr>
            </w:pPr>
          </w:p>
        </w:tc>
      </w:tr>
      <w:tr w:rsidR="00DE7324" w:rsidTr="00DE7324">
        <w:trPr>
          <w:trHeight w:val="929"/>
        </w:trPr>
        <w:tc>
          <w:tcPr>
            <w:tcW w:w="994" w:type="dxa"/>
            <w:vMerge w:val="restart"/>
            <w:tcBorders>
              <w:top w:val="single" w:sz="4" w:space="0" w:color="auto"/>
              <w:left w:val="single" w:sz="4" w:space="0" w:color="000000"/>
              <w:bottom w:val="nil"/>
              <w:right w:val="single" w:sz="4" w:space="0" w:color="000000"/>
            </w:tcBorders>
            <w:tcMar>
              <w:top w:w="15" w:type="dxa"/>
              <w:left w:w="15" w:type="dxa"/>
              <w:right w:w="15" w:type="dxa"/>
            </w:tcMar>
            <w:vAlign w:val="center"/>
          </w:tcPr>
          <w:p w:rsidR="00DE7324" w:rsidRDefault="00E9748F">
            <w:pPr>
              <w:rPr>
                <w:szCs w:val="21"/>
              </w:rPr>
            </w:pPr>
            <w:r>
              <w:rPr>
                <w:rFonts w:cs="宋体" w:hint="eastAsia"/>
                <w:szCs w:val="21"/>
              </w:rPr>
              <w:t>三、组织开标、评标、定标、异议处理以及合同签订</w:t>
            </w:r>
          </w:p>
          <w:p w:rsidR="00DE7324" w:rsidRDefault="00E9748F">
            <w:pPr>
              <w:rPr>
                <w:szCs w:val="21"/>
              </w:rPr>
            </w:pPr>
            <w:r>
              <w:rPr>
                <w:rFonts w:cs="宋体" w:hint="eastAsia"/>
                <w:szCs w:val="21"/>
              </w:rPr>
              <w:t>（</w:t>
            </w:r>
            <w:r>
              <w:rPr>
                <w:szCs w:val="21"/>
              </w:rPr>
              <w:t>13</w:t>
            </w:r>
            <w:r>
              <w:rPr>
                <w:rFonts w:cs="宋体" w:hint="eastAsia"/>
                <w:szCs w:val="21"/>
              </w:rPr>
              <w:t>分）</w:t>
            </w: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3.1</w:t>
            </w:r>
            <w:r>
              <w:rPr>
                <w:rFonts w:cs="宋体" w:hint="eastAsia"/>
                <w:szCs w:val="21"/>
              </w:rPr>
              <w:t>未在项目开标、评标、定标时间前或开始签到时间前到场准备开标、评标、定标工作，每次扣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val="restart"/>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tc>
      </w:tr>
      <w:tr w:rsidR="00DE7324" w:rsidTr="00DE7324">
        <w:trPr>
          <w:trHeight w:val="708"/>
        </w:trPr>
        <w:tc>
          <w:tcPr>
            <w:tcW w:w="994" w:type="dxa"/>
            <w:vMerge/>
            <w:tcBorders>
              <w:top w:val="single" w:sz="4" w:space="0" w:color="auto"/>
              <w:left w:val="single" w:sz="4" w:space="0" w:color="000000"/>
              <w:bottom w:val="nil"/>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3.2</w:t>
            </w:r>
            <w:r>
              <w:rPr>
                <w:rFonts w:cs="宋体" w:hint="eastAsia"/>
                <w:szCs w:val="21"/>
              </w:rPr>
              <w:t>开标、评标、定标过程不按招标文件的规定顺序和节点进行的，每次扣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single" w:sz="4" w:space="0" w:color="auto"/>
              <w:left w:val="single" w:sz="4" w:space="0" w:color="000000"/>
              <w:bottom w:val="nil"/>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3.3</w:t>
            </w:r>
            <w:r>
              <w:rPr>
                <w:rFonts w:cs="宋体" w:hint="eastAsia"/>
                <w:szCs w:val="21"/>
              </w:rPr>
              <w:t>因项目开标现场组织、管理不到位或人员配备不足</w:t>
            </w:r>
            <w:r>
              <w:rPr>
                <w:szCs w:val="21"/>
              </w:rPr>
              <w:t>3</w:t>
            </w:r>
            <w:r>
              <w:rPr>
                <w:rFonts w:cs="宋体" w:hint="eastAsia"/>
                <w:szCs w:val="21"/>
              </w:rPr>
              <w:t>人，或工作人员业务流程不熟悉，导致开标评标、定标现场失管失控的，每次扣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single" w:sz="4" w:space="0" w:color="auto"/>
              <w:left w:val="single" w:sz="4" w:space="0" w:color="000000"/>
              <w:bottom w:val="nil"/>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3.4</w:t>
            </w:r>
            <w:r>
              <w:rPr>
                <w:rFonts w:cs="宋体" w:hint="eastAsia"/>
                <w:szCs w:val="21"/>
              </w:rPr>
              <w:t>工作人员违反中心场所管理规定（包括吸烟、大声喧哗、坐姿不雅、污言秽语、不及时处理残羹剩饭等），每次扣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single" w:sz="4" w:space="0" w:color="auto"/>
              <w:left w:val="single" w:sz="4" w:space="0" w:color="000000"/>
              <w:bottom w:val="nil"/>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DE7324" w:rsidRDefault="00E9748F">
            <w:pPr>
              <w:rPr>
                <w:szCs w:val="21"/>
              </w:rPr>
            </w:pPr>
            <w:r>
              <w:rPr>
                <w:szCs w:val="21"/>
              </w:rPr>
              <w:t>3.5</w:t>
            </w:r>
            <w:r>
              <w:rPr>
                <w:rFonts w:cs="宋体" w:hint="eastAsia"/>
                <w:szCs w:val="21"/>
              </w:rPr>
              <w:t>项目招标人、投标人员违反开标室管理规定，代理机构工作人员没有提醒纠正的，每次扣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auto"/>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819"/>
        </w:trPr>
        <w:tc>
          <w:tcPr>
            <w:tcW w:w="994" w:type="dxa"/>
            <w:vMerge/>
            <w:tcBorders>
              <w:top w:val="single" w:sz="4" w:space="0" w:color="auto"/>
              <w:left w:val="single" w:sz="4" w:space="0" w:color="000000"/>
              <w:bottom w:val="nil"/>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DE7324" w:rsidRDefault="00E9748F">
            <w:pPr>
              <w:rPr>
                <w:szCs w:val="21"/>
              </w:rPr>
            </w:pPr>
            <w:r>
              <w:rPr>
                <w:szCs w:val="21"/>
              </w:rPr>
              <w:t>3.6</w:t>
            </w:r>
            <w:r>
              <w:rPr>
                <w:rFonts w:cs="宋体" w:hint="eastAsia"/>
                <w:szCs w:val="21"/>
              </w:rPr>
              <w:t>招标代理机构未认真填写专家抽取表，未仔细核对专家抽取条件及回避信息，导致抽取设置出错的，影响项目评标评审进程的，每次扣</w:t>
            </w:r>
            <w:r>
              <w:rPr>
                <w:szCs w:val="21"/>
              </w:rPr>
              <w:t>2</w:t>
            </w:r>
            <w:r>
              <w:rPr>
                <w:rFonts w:cs="宋体" w:hint="eastAsia"/>
                <w:szCs w:val="21"/>
              </w:rPr>
              <w:t>分；</w:t>
            </w:r>
          </w:p>
        </w:tc>
        <w:tc>
          <w:tcPr>
            <w:tcW w:w="567" w:type="dxa"/>
            <w:tcBorders>
              <w:top w:val="single" w:sz="4" w:space="0" w:color="auto"/>
              <w:left w:val="single" w:sz="4" w:space="0" w:color="auto"/>
              <w:bottom w:val="single" w:sz="4" w:space="0" w:color="auto"/>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469"/>
        </w:trPr>
        <w:tc>
          <w:tcPr>
            <w:tcW w:w="994" w:type="dxa"/>
            <w:vMerge/>
            <w:tcBorders>
              <w:top w:val="single" w:sz="4" w:space="0" w:color="auto"/>
              <w:left w:val="single" w:sz="4" w:space="0" w:color="000000"/>
              <w:bottom w:val="nil"/>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auto"/>
              <w:left w:val="single" w:sz="4" w:space="0" w:color="000000"/>
              <w:bottom w:val="single" w:sz="4" w:space="0" w:color="auto"/>
              <w:right w:val="single" w:sz="4" w:space="0" w:color="auto"/>
            </w:tcBorders>
            <w:tcMar>
              <w:top w:w="15" w:type="dxa"/>
              <w:left w:w="15" w:type="dxa"/>
              <w:right w:w="15" w:type="dxa"/>
            </w:tcMar>
            <w:vAlign w:val="center"/>
          </w:tcPr>
          <w:p w:rsidR="00DE7324" w:rsidRDefault="00E9748F">
            <w:pPr>
              <w:rPr>
                <w:szCs w:val="21"/>
              </w:rPr>
            </w:pPr>
            <w:r>
              <w:rPr>
                <w:szCs w:val="21"/>
              </w:rPr>
              <w:t>3.7</w:t>
            </w:r>
            <w:r>
              <w:rPr>
                <w:rFonts w:cs="宋体" w:hint="eastAsia"/>
                <w:szCs w:val="21"/>
              </w:rPr>
              <w:t>投标人在开标现场提出异议，招标代理机构未当场答复，每次扣</w:t>
            </w:r>
            <w:r>
              <w:rPr>
                <w:szCs w:val="21"/>
              </w:rPr>
              <w:t>2</w:t>
            </w:r>
            <w:r>
              <w:rPr>
                <w:rFonts w:cs="宋体" w:hint="eastAsia"/>
                <w:szCs w:val="21"/>
              </w:rPr>
              <w:t>分；</w:t>
            </w:r>
          </w:p>
        </w:tc>
        <w:tc>
          <w:tcPr>
            <w:tcW w:w="567" w:type="dxa"/>
            <w:tcBorders>
              <w:top w:val="single" w:sz="4" w:space="0" w:color="auto"/>
              <w:left w:val="single" w:sz="4" w:space="0" w:color="auto"/>
              <w:bottom w:val="single" w:sz="4" w:space="0" w:color="auto"/>
              <w:right w:val="single" w:sz="4" w:space="0" w:color="000000"/>
            </w:tcBorders>
            <w:vAlign w:val="center"/>
          </w:tcPr>
          <w:p w:rsidR="00DE7324" w:rsidRDefault="00DE7324">
            <w:pPr>
              <w:rPr>
                <w:szCs w:val="21"/>
              </w:rPr>
            </w:pPr>
          </w:p>
        </w:tc>
        <w:tc>
          <w:tcPr>
            <w:tcW w:w="992" w:type="dxa"/>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rsidR="00DE7324" w:rsidRDefault="00DE7324">
            <w:pPr>
              <w:rPr>
                <w:szCs w:val="21"/>
              </w:rPr>
            </w:pPr>
          </w:p>
        </w:tc>
      </w:tr>
      <w:tr w:rsidR="00DE7324" w:rsidTr="00DE7324">
        <w:trPr>
          <w:trHeight w:val="492"/>
        </w:trPr>
        <w:tc>
          <w:tcPr>
            <w:tcW w:w="994" w:type="dxa"/>
            <w:vMerge w:val="restart"/>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1"/>
              </w:rPr>
            </w:pPr>
          </w:p>
        </w:tc>
        <w:tc>
          <w:tcPr>
            <w:tcW w:w="6665"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3.8</w:t>
            </w:r>
            <w:r>
              <w:rPr>
                <w:rFonts w:cs="宋体" w:hint="eastAsia"/>
                <w:szCs w:val="21"/>
              </w:rPr>
              <w:t>进入评标区时不按规定存放手机及其他通讯设备的，每次扣</w:t>
            </w:r>
            <w:r>
              <w:rPr>
                <w:szCs w:val="21"/>
              </w:rPr>
              <w:t>2</w:t>
            </w:r>
            <w:r>
              <w:rPr>
                <w:rFonts w:cs="宋体" w:hint="eastAsia"/>
                <w:szCs w:val="21"/>
              </w:rPr>
              <w:t>分；</w:t>
            </w:r>
          </w:p>
        </w:tc>
        <w:tc>
          <w:tcPr>
            <w:tcW w:w="567" w:type="dxa"/>
            <w:tcBorders>
              <w:top w:val="single" w:sz="4" w:space="0" w:color="auto"/>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val="restart"/>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p w:rsidR="00DE7324" w:rsidRDefault="00DE7324">
            <w:pPr>
              <w:rPr>
                <w:szCs w:val="21"/>
              </w:rPr>
            </w:pPr>
          </w:p>
        </w:tc>
      </w:tr>
      <w:tr w:rsidR="00DE7324" w:rsidTr="00DE7324">
        <w:trPr>
          <w:trHeight w:val="70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3.9</w:t>
            </w:r>
            <w:r>
              <w:rPr>
                <w:rFonts w:cs="宋体" w:hint="eastAsia"/>
                <w:szCs w:val="21"/>
              </w:rPr>
              <w:t>向评标委员会成员或定标委员会成员发表倾向性言论或传递影响项目公平公正评审信息的，每次扣</w:t>
            </w:r>
            <w:r>
              <w:rPr>
                <w:szCs w:val="21"/>
              </w:rPr>
              <w:t>10</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36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3.10</w:t>
            </w:r>
            <w:r>
              <w:rPr>
                <w:rFonts w:cs="宋体" w:hint="eastAsia"/>
                <w:szCs w:val="21"/>
              </w:rPr>
              <w:t>不按省有关规定支付评标评审劳务费的，每次扣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3.11</w:t>
            </w:r>
            <w:r>
              <w:rPr>
                <w:rFonts w:cs="宋体" w:hint="eastAsia"/>
                <w:szCs w:val="21"/>
              </w:rPr>
              <w:t>不按规定使用场内设施设备，由此造成公共财产损失的，每次扣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3.12</w:t>
            </w:r>
            <w:r>
              <w:rPr>
                <w:rFonts w:cs="宋体" w:hint="eastAsia"/>
                <w:szCs w:val="21"/>
              </w:rPr>
              <w:t>开标、评标、定标结束后，代理机构工作人员未关闭会议室内照明、电器设备设施等电源的，每次扣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3.13</w:t>
            </w:r>
            <w:r>
              <w:rPr>
                <w:rFonts w:cs="宋体" w:hint="eastAsia"/>
                <w:szCs w:val="21"/>
              </w:rPr>
              <w:t>在交易中心场内工作期间使用中心电脑玩游戏、看视频、浏览网页等与工作无关的行为的，每次扣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rsidR="00DE7324" w:rsidRDefault="00E9748F">
            <w:pPr>
              <w:rPr>
                <w:szCs w:val="21"/>
              </w:rPr>
            </w:pPr>
            <w:r>
              <w:rPr>
                <w:szCs w:val="21"/>
              </w:rPr>
              <w:t>3.14</w:t>
            </w:r>
            <w:r>
              <w:rPr>
                <w:rFonts w:cs="宋体" w:hint="eastAsia"/>
                <w:szCs w:val="21"/>
              </w:rPr>
              <w:t>开标、评标、定标过程中，场内遇到突发情况没有及时与交易中心工作人员联系，不汇报或不处理的，每次扣</w:t>
            </w:r>
            <w:r>
              <w:rPr>
                <w:szCs w:val="21"/>
              </w:rPr>
              <w:t>2</w:t>
            </w:r>
            <w:r>
              <w:rPr>
                <w:rFonts w:cs="宋体" w:hint="eastAsia"/>
                <w:szCs w:val="21"/>
              </w:rPr>
              <w:t>分；</w:t>
            </w:r>
          </w:p>
        </w:tc>
        <w:tc>
          <w:tcPr>
            <w:tcW w:w="567" w:type="dxa"/>
            <w:tcBorders>
              <w:top w:val="single" w:sz="4" w:space="0" w:color="000000"/>
              <w:left w:val="single" w:sz="4" w:space="0" w:color="auto"/>
              <w:bottom w:val="single" w:sz="4" w:space="0" w:color="auto"/>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3.15</w:t>
            </w:r>
            <w:r>
              <w:rPr>
                <w:rFonts w:cs="宋体" w:hint="eastAsia"/>
                <w:szCs w:val="21"/>
              </w:rPr>
              <w:t>不按要求及时提交退还保证金资料的，每次扣</w:t>
            </w:r>
            <w:r>
              <w:rPr>
                <w:szCs w:val="21"/>
              </w:rPr>
              <w:t>2</w:t>
            </w:r>
            <w:r>
              <w:rPr>
                <w:rFonts w:cs="宋体" w:hint="eastAsia"/>
                <w:szCs w:val="21"/>
              </w:rPr>
              <w:t>分；经过反复催促仍不提供相关资料的，每次扣</w:t>
            </w:r>
            <w:r>
              <w:rPr>
                <w:szCs w:val="21"/>
              </w:rPr>
              <w:t>5</w:t>
            </w:r>
            <w:r>
              <w:rPr>
                <w:rFonts w:cs="宋体" w:hint="eastAsia"/>
                <w:szCs w:val="21"/>
              </w:rPr>
              <w:t>分；</w:t>
            </w:r>
          </w:p>
        </w:tc>
        <w:tc>
          <w:tcPr>
            <w:tcW w:w="567" w:type="dxa"/>
            <w:tcBorders>
              <w:top w:val="single" w:sz="4" w:space="0" w:color="auto"/>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auto"/>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708"/>
        </w:trPr>
        <w:tc>
          <w:tcPr>
            <w:tcW w:w="994" w:type="dxa"/>
            <w:vMerge/>
            <w:tcBorders>
              <w:top w:val="nil"/>
              <w:left w:val="single" w:sz="4" w:space="0" w:color="000000"/>
              <w:bottom w:val="single" w:sz="4" w:space="0" w:color="000000"/>
              <w:right w:val="nil"/>
            </w:tcBorders>
            <w:tcMar>
              <w:top w:w="15" w:type="dxa"/>
              <w:left w:w="15" w:type="dxa"/>
              <w:right w:w="15" w:type="dxa"/>
            </w:tcMar>
            <w:vAlign w:val="center"/>
          </w:tcPr>
          <w:p w:rsidR="00DE7324" w:rsidRDefault="00DE7324">
            <w:pPr>
              <w:rPr>
                <w:szCs w:val="22"/>
              </w:rPr>
            </w:pPr>
          </w:p>
        </w:tc>
        <w:tc>
          <w:tcPr>
            <w:tcW w:w="6665"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pStyle w:val="Style5"/>
              <w:widowControl/>
              <w:ind w:firstLineChars="0" w:firstLine="0"/>
              <w:rPr>
                <w:sz w:val="21"/>
                <w:szCs w:val="21"/>
              </w:rPr>
            </w:pPr>
            <w:r>
              <w:rPr>
                <w:sz w:val="21"/>
                <w:szCs w:val="21"/>
              </w:rPr>
              <w:t>3.16</w:t>
            </w:r>
            <w:r>
              <w:rPr>
                <w:rFonts w:cs="宋体" w:hint="eastAsia"/>
                <w:sz w:val="21"/>
                <w:szCs w:val="21"/>
              </w:rPr>
              <w:t>中标通知书发出之日起</w:t>
            </w:r>
            <w:r>
              <w:rPr>
                <w:sz w:val="21"/>
                <w:szCs w:val="21"/>
              </w:rPr>
              <w:t>30</w:t>
            </w:r>
            <w:r>
              <w:rPr>
                <w:rFonts w:cs="宋体" w:hint="eastAsia"/>
                <w:sz w:val="21"/>
                <w:szCs w:val="21"/>
              </w:rPr>
              <w:t>日内，未通知和协助招标人和中标人通过电子交易平台签订合同的</w:t>
            </w:r>
            <w:r>
              <w:rPr>
                <w:sz w:val="21"/>
                <w:szCs w:val="21"/>
              </w:rPr>
              <w:t>,</w:t>
            </w:r>
            <w:r>
              <w:rPr>
                <w:rFonts w:cs="宋体" w:hint="eastAsia"/>
                <w:sz w:val="21"/>
                <w:szCs w:val="21"/>
              </w:rPr>
              <w:t>每次扣</w:t>
            </w:r>
            <w:r>
              <w:rPr>
                <w:sz w:val="21"/>
                <w:szCs w:val="21"/>
              </w:rPr>
              <w:t>2</w:t>
            </w:r>
            <w:r>
              <w:rPr>
                <w:rFonts w:cs="宋体" w:hint="eastAsia"/>
                <w:sz w:val="21"/>
                <w:szCs w:val="21"/>
              </w:rPr>
              <w:t>分。</w:t>
            </w:r>
          </w:p>
        </w:tc>
        <w:tc>
          <w:tcPr>
            <w:tcW w:w="567" w:type="dxa"/>
            <w:tcBorders>
              <w:top w:val="single" w:sz="4" w:space="0" w:color="auto"/>
              <w:left w:val="single" w:sz="4" w:space="0" w:color="auto"/>
              <w:bottom w:val="single" w:sz="4" w:space="0" w:color="000000"/>
              <w:right w:val="single" w:sz="4" w:space="0" w:color="000000"/>
            </w:tcBorders>
            <w:vAlign w:val="center"/>
          </w:tcPr>
          <w:p w:rsidR="00DE7324" w:rsidRDefault="00DE7324">
            <w:pPr>
              <w:rPr>
                <w:szCs w:val="21"/>
              </w:rPr>
            </w:pPr>
          </w:p>
        </w:tc>
        <w:tc>
          <w:tcPr>
            <w:tcW w:w="992" w:type="dxa"/>
            <w:tcBorders>
              <w:top w:val="single" w:sz="4" w:space="0" w:color="auto"/>
              <w:left w:val="single" w:sz="4" w:space="0" w:color="auto"/>
              <w:bottom w:val="single" w:sz="4" w:space="0" w:color="000000"/>
              <w:right w:val="single" w:sz="4" w:space="0" w:color="000000"/>
            </w:tcBorders>
            <w:vAlign w:val="center"/>
          </w:tcPr>
          <w:p w:rsidR="00DE7324" w:rsidRDefault="00DE7324">
            <w:pPr>
              <w:widowControl/>
              <w:rPr>
                <w:szCs w:val="21"/>
              </w:rPr>
            </w:pPr>
          </w:p>
        </w:tc>
      </w:tr>
      <w:tr w:rsidR="00DE7324" w:rsidTr="00DE7324">
        <w:trPr>
          <w:trHeight w:val="431"/>
        </w:trPr>
        <w:tc>
          <w:tcPr>
            <w:tcW w:w="99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E9748F">
            <w:pPr>
              <w:rPr>
                <w:szCs w:val="21"/>
              </w:rPr>
            </w:pPr>
            <w:r>
              <w:rPr>
                <w:rFonts w:cs="宋体" w:hint="eastAsia"/>
                <w:szCs w:val="21"/>
              </w:rPr>
              <w:t>四、资料整理（</w:t>
            </w:r>
            <w:r>
              <w:rPr>
                <w:szCs w:val="21"/>
              </w:rPr>
              <w:t>1</w:t>
            </w:r>
            <w:r>
              <w:rPr>
                <w:rFonts w:cs="宋体" w:hint="eastAsia"/>
                <w:szCs w:val="21"/>
              </w:rPr>
              <w:t>分）</w:t>
            </w: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4.1</w:t>
            </w:r>
            <w:r>
              <w:rPr>
                <w:rFonts w:cs="宋体" w:hint="eastAsia"/>
                <w:szCs w:val="21"/>
              </w:rPr>
              <w:t>未及时整理封存投标文件等资料物品的，出现一次扣</w:t>
            </w:r>
            <w:r>
              <w:rPr>
                <w:szCs w:val="21"/>
              </w:rPr>
              <w:t>1</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1"/>
              </w:rPr>
            </w:pPr>
          </w:p>
        </w:tc>
      </w:tr>
      <w:tr w:rsidR="00DE7324" w:rsidTr="00DE7324">
        <w:trPr>
          <w:trHeight w:val="750"/>
        </w:trPr>
        <w:tc>
          <w:tcPr>
            <w:tcW w:w="99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rPr>
                <w:szCs w:val="21"/>
              </w:rPr>
            </w:pPr>
            <w:r>
              <w:rPr>
                <w:szCs w:val="21"/>
              </w:rPr>
              <w:t>4.2</w:t>
            </w:r>
            <w:r>
              <w:rPr>
                <w:rFonts w:cs="宋体" w:hint="eastAsia"/>
                <w:szCs w:val="21"/>
              </w:rPr>
              <w:t>未及时将有关交易资料、开标、评标、定标记录资料等文件报送交易中心，影响交易中心开展工作的，出现一次扣</w:t>
            </w:r>
            <w:r>
              <w:rPr>
                <w:szCs w:val="21"/>
              </w:rPr>
              <w:t>1</w:t>
            </w:r>
            <w:r>
              <w:rPr>
                <w:rFonts w:cs="宋体" w:hint="eastAsia"/>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r>
      <w:tr w:rsidR="00DE7324" w:rsidTr="00DE7324">
        <w:trPr>
          <w:trHeight w:val="467"/>
        </w:trPr>
        <w:tc>
          <w:tcPr>
            <w:tcW w:w="99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E7324" w:rsidRDefault="00DE7324">
            <w:pPr>
              <w:rPr>
                <w:szCs w:val="22"/>
              </w:rPr>
            </w:pP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E9748F">
            <w:pPr>
              <w:pStyle w:val="Style5"/>
              <w:widowControl/>
              <w:ind w:firstLineChars="0" w:firstLine="0"/>
              <w:rPr>
                <w:sz w:val="21"/>
                <w:szCs w:val="21"/>
              </w:rPr>
            </w:pPr>
            <w:r>
              <w:rPr>
                <w:sz w:val="21"/>
                <w:szCs w:val="21"/>
              </w:rPr>
              <w:t>4.3</w:t>
            </w:r>
            <w:r>
              <w:rPr>
                <w:rFonts w:cs="宋体" w:hint="eastAsia"/>
                <w:sz w:val="21"/>
                <w:szCs w:val="21"/>
              </w:rPr>
              <w:t>提交招投标资料中提供虚假材料的</w:t>
            </w:r>
            <w:r>
              <w:rPr>
                <w:sz w:val="21"/>
                <w:szCs w:val="21"/>
              </w:rPr>
              <w:t>,</w:t>
            </w:r>
            <w:r>
              <w:rPr>
                <w:rFonts w:cs="宋体" w:hint="eastAsia"/>
                <w:sz w:val="21"/>
                <w:szCs w:val="21"/>
              </w:rPr>
              <w:t>出现一次扣</w:t>
            </w:r>
            <w:r>
              <w:rPr>
                <w:sz w:val="21"/>
                <w:szCs w:val="21"/>
              </w:rPr>
              <w:t>1</w:t>
            </w:r>
            <w:r>
              <w:rPr>
                <w:rFonts w:cs="宋体" w:hint="eastAsia"/>
                <w:sz w:val="21"/>
                <w:szCs w:val="21"/>
              </w:rPr>
              <w:t>分。</w:t>
            </w: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tcBorders>
              <w:top w:val="single" w:sz="4" w:space="0" w:color="000000"/>
              <w:left w:val="single" w:sz="4" w:space="0" w:color="auto"/>
              <w:bottom w:val="single" w:sz="4" w:space="0" w:color="000000"/>
              <w:right w:val="single" w:sz="4" w:space="0" w:color="000000"/>
            </w:tcBorders>
            <w:vAlign w:val="center"/>
          </w:tcPr>
          <w:p w:rsidR="00DE7324" w:rsidRDefault="00DE7324">
            <w:pPr>
              <w:widowControl/>
              <w:rPr>
                <w:szCs w:val="21"/>
              </w:rPr>
            </w:pPr>
          </w:p>
        </w:tc>
      </w:tr>
      <w:tr w:rsidR="00DE7324" w:rsidTr="00DE7324">
        <w:trPr>
          <w:trHeight w:val="478"/>
        </w:trPr>
        <w:tc>
          <w:tcPr>
            <w:tcW w:w="994" w:type="dxa"/>
            <w:tcBorders>
              <w:top w:val="nil"/>
              <w:left w:val="single" w:sz="4" w:space="0" w:color="000000"/>
              <w:bottom w:val="single" w:sz="4" w:space="0" w:color="000000"/>
              <w:right w:val="single" w:sz="4" w:space="0" w:color="000000"/>
            </w:tcBorders>
            <w:vAlign w:val="center"/>
          </w:tcPr>
          <w:p w:rsidR="00DE7324" w:rsidRDefault="00E9748F">
            <w:pPr>
              <w:widowControl/>
              <w:jc w:val="center"/>
              <w:rPr>
                <w:szCs w:val="21"/>
              </w:rPr>
            </w:pPr>
            <w:r>
              <w:rPr>
                <w:rFonts w:cs="宋体" w:hint="eastAsia"/>
                <w:szCs w:val="21"/>
              </w:rPr>
              <w:t>合计</w:t>
            </w:r>
          </w:p>
        </w:tc>
        <w:tc>
          <w:tcPr>
            <w:tcW w:w="6665"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DE7324" w:rsidRDefault="00DE7324">
            <w:pPr>
              <w:pStyle w:val="Style5"/>
              <w:widowControl/>
              <w:ind w:firstLineChars="0" w:firstLine="0"/>
              <w:rPr>
                <w:sz w:val="21"/>
                <w:szCs w:val="21"/>
                <w:shd w:val="clear" w:color="auto" w:fill="4F81BD"/>
              </w:rPr>
            </w:pPr>
          </w:p>
        </w:tc>
        <w:tc>
          <w:tcPr>
            <w:tcW w:w="567" w:type="dxa"/>
            <w:tcBorders>
              <w:top w:val="single" w:sz="4" w:space="0" w:color="000000"/>
              <w:left w:val="single" w:sz="4" w:space="0" w:color="auto"/>
              <w:bottom w:val="single" w:sz="4" w:space="0" w:color="000000"/>
              <w:right w:val="single" w:sz="4" w:space="0" w:color="000000"/>
            </w:tcBorders>
            <w:vAlign w:val="center"/>
          </w:tcPr>
          <w:p w:rsidR="00DE7324" w:rsidRDefault="00DE7324">
            <w:pPr>
              <w:rPr>
                <w:szCs w:val="21"/>
              </w:rPr>
            </w:pPr>
          </w:p>
        </w:tc>
        <w:tc>
          <w:tcPr>
            <w:tcW w:w="992" w:type="dxa"/>
            <w:tcBorders>
              <w:top w:val="single" w:sz="4" w:space="0" w:color="000000"/>
              <w:left w:val="single" w:sz="4" w:space="0" w:color="auto"/>
              <w:bottom w:val="single" w:sz="4" w:space="0" w:color="000000"/>
              <w:right w:val="single" w:sz="4" w:space="0" w:color="000000"/>
            </w:tcBorders>
            <w:vAlign w:val="center"/>
          </w:tcPr>
          <w:p w:rsidR="00DE7324" w:rsidRDefault="00DE7324">
            <w:pPr>
              <w:widowControl/>
              <w:rPr>
                <w:szCs w:val="21"/>
              </w:rPr>
            </w:pPr>
          </w:p>
        </w:tc>
      </w:tr>
    </w:tbl>
    <w:p w:rsidR="00DE7324" w:rsidRDefault="00E9748F">
      <w:r>
        <w:rPr>
          <w:rFonts w:cs="宋体" w:hint="eastAsia"/>
          <w:szCs w:val="22"/>
        </w:rPr>
        <w:t>备注：本表由公共资源交易中心按各项扣分因素进行评价，扣分将进行叠加，每一大项扣完为止。</w:t>
      </w:r>
    </w:p>
    <w:p w:rsidR="00DE7324" w:rsidRDefault="00DE7324"/>
    <w:p w:rsidR="00DE7324" w:rsidRDefault="00DE7324">
      <w:pPr>
        <w:widowControl/>
        <w:textAlignment w:val="center"/>
        <w:rPr>
          <w:rFonts w:ascii="仿宋_GB2312" w:eastAsia="仿宋_GB2312" w:hAnsi="仿宋_GB2312" w:cs="仿宋_GB2312"/>
          <w:b/>
          <w:kern w:val="0"/>
          <w:sz w:val="22"/>
          <w:szCs w:val="22"/>
        </w:rPr>
      </w:pPr>
    </w:p>
    <w:p w:rsidR="00DE7324" w:rsidRDefault="00DE7324">
      <w:pPr>
        <w:widowControl/>
        <w:textAlignment w:val="center"/>
        <w:rPr>
          <w:rFonts w:ascii="仿宋_GB2312" w:eastAsia="仿宋_GB2312" w:hAnsi="仿宋_GB2312" w:cs="仿宋_GB2312"/>
          <w:b/>
          <w:kern w:val="0"/>
          <w:sz w:val="22"/>
          <w:szCs w:val="22"/>
        </w:rPr>
      </w:pPr>
    </w:p>
    <w:p w:rsidR="00DE7324" w:rsidRDefault="00DE7324">
      <w:pPr>
        <w:rPr>
          <w:u w:val="single"/>
        </w:rPr>
      </w:pPr>
    </w:p>
    <w:p w:rsidR="00DE7324" w:rsidRDefault="00DE7324">
      <w:pPr>
        <w:rPr>
          <w:u w:val="single"/>
        </w:rPr>
      </w:pPr>
    </w:p>
    <w:p w:rsidR="00DE7324" w:rsidRDefault="00DE7324">
      <w:pPr>
        <w:rPr>
          <w:u w:val="single"/>
        </w:rPr>
      </w:pPr>
    </w:p>
    <w:p w:rsidR="00DE7324" w:rsidRDefault="00DE7324">
      <w:pPr>
        <w:adjustRightInd w:val="0"/>
        <w:snapToGrid w:val="0"/>
        <w:spacing w:line="580" w:lineRule="exact"/>
        <w:rPr>
          <w:rFonts w:ascii="仿宋_GB2312" w:eastAsia="仿宋_GB2312" w:cs="仿宋_GB2312"/>
          <w:sz w:val="32"/>
          <w:szCs w:val="32"/>
        </w:rPr>
      </w:pPr>
    </w:p>
    <w:p w:rsidR="00DE7324" w:rsidRDefault="00DE7324">
      <w:pPr>
        <w:rPr>
          <w:rFonts w:ascii="黑体" w:eastAsia="黑体" w:hAnsi="宋体" w:cs="宋体"/>
          <w:sz w:val="32"/>
          <w:szCs w:val="32"/>
        </w:rPr>
        <w:sectPr w:rsidR="00DE7324">
          <w:pgSz w:w="11906" w:h="16838"/>
          <w:pgMar w:top="1985" w:right="1474" w:bottom="1702" w:left="1588" w:header="851" w:footer="992" w:gutter="0"/>
          <w:pgNumType w:fmt="numberInDash"/>
          <w:cols w:space="720"/>
          <w:docGrid w:type="linesAndChars" w:linePitch="312"/>
        </w:sectPr>
      </w:pPr>
    </w:p>
    <w:p w:rsidR="00DE7324" w:rsidRDefault="00E9748F">
      <w:pPr>
        <w:pStyle w:val="a5"/>
        <w:shd w:val="clear" w:color="auto" w:fill="FFFFFF"/>
        <w:adjustRightInd w:val="0"/>
        <w:snapToGrid w:val="0"/>
        <w:spacing w:line="400" w:lineRule="exact"/>
        <w:rPr>
          <w:rFonts w:ascii="黑体" w:eastAsia="黑体" w:cs="黑体" w:hint="default"/>
          <w:sz w:val="32"/>
          <w:szCs w:val="32"/>
          <w:shd w:val="clear" w:color="auto" w:fill="FFFFFF"/>
        </w:rPr>
      </w:pPr>
      <w:r>
        <w:rPr>
          <w:rFonts w:ascii="黑体" w:eastAsia="黑体" w:cs="黑体"/>
          <w:sz w:val="32"/>
          <w:szCs w:val="32"/>
          <w:shd w:val="clear" w:color="auto" w:fill="FFFFFF"/>
        </w:rPr>
        <w:lastRenderedPageBreak/>
        <w:t>附件2</w:t>
      </w:r>
    </w:p>
    <w:p w:rsidR="00DE7324" w:rsidRDefault="00DE7324">
      <w:pPr>
        <w:adjustRightInd w:val="0"/>
        <w:snapToGrid w:val="0"/>
        <w:spacing w:line="400" w:lineRule="exact"/>
        <w:jc w:val="center"/>
        <w:rPr>
          <w:rFonts w:ascii="仿宋_GB2312" w:eastAsia="仿宋_GB2312" w:cs="仿宋_GB2312"/>
          <w:sz w:val="32"/>
          <w:szCs w:val="32"/>
        </w:rPr>
      </w:pPr>
    </w:p>
    <w:p w:rsidR="00DE7324" w:rsidRDefault="00E9748F">
      <w:pPr>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关于项目招标代理机构及项目负责人</w:t>
      </w:r>
    </w:p>
    <w:p w:rsidR="00DE7324" w:rsidRDefault="00E9748F">
      <w:pPr>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u w:val="single"/>
        </w:rPr>
        <w:t xml:space="preserve">     </w:t>
      </w:r>
      <w:r>
        <w:rPr>
          <w:rFonts w:ascii="方正小标宋简体" w:eastAsia="方正小标宋简体" w:hAnsi="方正小标宋简体" w:cs="方正小标宋简体" w:hint="eastAsia"/>
          <w:sz w:val="44"/>
          <w:szCs w:val="44"/>
        </w:rPr>
        <w:t>年度信用评价结果的公示</w:t>
      </w:r>
    </w:p>
    <w:p w:rsidR="00DE7324" w:rsidRDefault="00DE7324">
      <w:pPr>
        <w:pStyle w:val="a5"/>
        <w:shd w:val="clear" w:color="auto" w:fill="FFFFFF"/>
        <w:spacing w:before="0" w:beforeAutospacing="0" w:after="0" w:afterAutospacing="0" w:line="510" w:lineRule="atLeast"/>
        <w:ind w:firstLine="480"/>
        <w:jc w:val="both"/>
        <w:rPr>
          <w:rFonts w:ascii="微软雅黑" w:eastAsia="微软雅黑" w:hAnsi="微软雅黑" w:cs="微软雅黑" w:hint="default"/>
          <w:shd w:val="clear" w:color="auto" w:fill="FFFFFF"/>
        </w:rPr>
      </w:pPr>
    </w:p>
    <w:p w:rsidR="00DE7324" w:rsidRDefault="00E9748F">
      <w:pPr>
        <w:pStyle w:val="a5"/>
        <w:shd w:val="clear" w:color="auto" w:fill="FFFFFF"/>
        <w:spacing w:before="0" w:beforeAutospacing="0" w:after="0" w:afterAutospacing="0" w:line="510" w:lineRule="atLeast"/>
        <w:jc w:val="both"/>
        <w:rPr>
          <w:rFonts w:ascii="仿宋_GB2312" w:eastAsia="仿宋_GB2312" w:cs="仿宋_GB2312" w:hint="default"/>
          <w:sz w:val="32"/>
          <w:szCs w:val="32"/>
          <w:shd w:val="clear" w:color="auto" w:fill="FFFFFF"/>
        </w:rPr>
      </w:pPr>
      <w:r>
        <w:rPr>
          <w:rFonts w:ascii="仿宋_GB2312" w:eastAsia="仿宋_GB2312" w:hAnsi="微软雅黑" w:cs="仿宋_GB2312"/>
          <w:sz w:val="32"/>
          <w:szCs w:val="32"/>
          <w:shd w:val="clear" w:color="auto" w:fill="FFFFFF"/>
        </w:rPr>
        <w:t xml:space="preserve">    根据《茂名市住房和城乡建设局关于印发&lt;茂名市房屋建筑和市政基础设施工程建设项目招标代理机构及项目负责人信用评价办法&gt;的通知》（茂住建规〔2024〕 号）相关规定，现将</w:t>
      </w:r>
      <w:r>
        <w:rPr>
          <w:rFonts w:ascii="仿宋_GB2312" w:eastAsia="仿宋_GB2312" w:hAnsi="微软雅黑" w:cs="仿宋_GB2312"/>
          <w:sz w:val="32"/>
          <w:szCs w:val="32"/>
          <w:u w:val="single"/>
          <w:shd w:val="clear" w:color="auto" w:fill="FFFFFF"/>
        </w:rPr>
        <w:t xml:space="preserve">        </w:t>
      </w:r>
      <w:r>
        <w:rPr>
          <w:rFonts w:ascii="仿宋_GB2312" w:eastAsia="仿宋_GB2312" w:hAnsi="微软雅黑" w:cs="仿宋_GB2312"/>
          <w:sz w:val="32"/>
          <w:szCs w:val="32"/>
          <w:shd w:val="clear" w:color="auto" w:fill="FFFFFF"/>
        </w:rPr>
        <w:t>公司等单位及</w:t>
      </w:r>
      <w:r>
        <w:rPr>
          <w:rFonts w:ascii="仿宋_GB2312" w:eastAsia="仿宋_GB2312" w:hAnsi="微软雅黑" w:cs="仿宋_GB2312"/>
          <w:sz w:val="32"/>
          <w:szCs w:val="32"/>
          <w:u w:val="single"/>
          <w:shd w:val="clear" w:color="auto" w:fill="FFFFFF"/>
        </w:rPr>
        <w:t xml:space="preserve">       </w:t>
      </w:r>
      <w:r>
        <w:rPr>
          <w:rFonts w:ascii="仿宋_GB2312" w:eastAsia="仿宋_GB2312" w:hAnsi="微软雅黑" w:cs="仿宋_GB2312"/>
          <w:sz w:val="32"/>
          <w:szCs w:val="32"/>
          <w:shd w:val="clear" w:color="auto" w:fill="FFFFFF"/>
        </w:rPr>
        <w:t xml:space="preserve">等项目负责人    年度信用评价结果予以公示（详见附件）。相关招标代理机构及项目负责人如对评价结果有异议，可在公示期内向我局提出书面陈述材料，逾期不予受理。公示时间：  年  月  日-  月 </w:t>
      </w:r>
      <w:r w:rsidR="00114231">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日。联系电话:0668-2280606，0668-2289810。</w:t>
      </w:r>
    </w:p>
    <w:p w:rsidR="00DE7324" w:rsidRDefault="00DE7324">
      <w:pPr>
        <w:rPr>
          <w:rFonts w:ascii="仿宋_GB2312" w:eastAsia="仿宋_GB2312" w:cs="仿宋_GB2312"/>
          <w:sz w:val="32"/>
          <w:szCs w:val="32"/>
        </w:rPr>
      </w:pPr>
    </w:p>
    <w:p w:rsidR="00DE7324" w:rsidRDefault="00E9748F">
      <w:pPr>
        <w:ind w:firstLineChars="200" w:firstLine="640"/>
        <w:rPr>
          <w:rFonts w:ascii="仿宋_GB2312" w:eastAsia="仿宋_GB2312" w:cs="仿宋_GB2312"/>
          <w:sz w:val="32"/>
          <w:szCs w:val="32"/>
        </w:rPr>
      </w:pPr>
      <w:r>
        <w:rPr>
          <w:rFonts w:ascii="仿宋_GB2312" w:eastAsia="仿宋_GB2312" w:cs="仿宋_GB2312" w:hint="eastAsia"/>
          <w:sz w:val="32"/>
          <w:szCs w:val="32"/>
        </w:rPr>
        <w:t>附表：1.项目招标代理机构信用年度评价结果公示</w:t>
      </w:r>
    </w:p>
    <w:p w:rsidR="00DE7324" w:rsidRDefault="00E9748F">
      <w:pPr>
        <w:ind w:leftChars="760" w:left="1916" w:hangingChars="100" w:hanging="320"/>
        <w:rPr>
          <w:rFonts w:ascii="仿宋_GB2312" w:eastAsia="仿宋_GB2312" w:cs="仿宋_GB2312"/>
          <w:sz w:val="32"/>
          <w:szCs w:val="32"/>
        </w:rPr>
      </w:pPr>
      <w:r>
        <w:rPr>
          <w:rFonts w:ascii="仿宋_GB2312" w:eastAsia="仿宋_GB2312" w:cs="仿宋_GB2312" w:hint="eastAsia"/>
          <w:sz w:val="32"/>
          <w:szCs w:val="32"/>
        </w:rPr>
        <w:t>2.项目招标代理机构项目负责人信用年度评价结果公示</w:t>
      </w:r>
    </w:p>
    <w:p w:rsidR="00DE7324" w:rsidRDefault="00E9748F">
      <w:pPr>
        <w:jc w:val="center"/>
        <w:rPr>
          <w:rFonts w:ascii="仿宋_GB2312" w:eastAsia="仿宋_GB2312" w:cs="仿宋_GB2312"/>
          <w:sz w:val="32"/>
          <w:szCs w:val="32"/>
        </w:rPr>
      </w:pPr>
      <w:r>
        <w:rPr>
          <w:rFonts w:ascii="仿宋_GB2312" w:eastAsia="仿宋_GB2312" w:cs="仿宋_GB2312" w:hint="eastAsia"/>
          <w:sz w:val="32"/>
          <w:szCs w:val="32"/>
        </w:rPr>
        <w:t xml:space="preserve">                 </w:t>
      </w:r>
    </w:p>
    <w:p w:rsidR="00DE7324" w:rsidRDefault="00E9748F">
      <w:pPr>
        <w:jc w:val="center"/>
        <w:rPr>
          <w:rFonts w:ascii="仿宋_GB2312" w:eastAsia="仿宋_GB2312" w:cs="仿宋_GB2312"/>
          <w:sz w:val="32"/>
          <w:szCs w:val="32"/>
        </w:rPr>
      </w:pPr>
      <w:r>
        <w:rPr>
          <w:rFonts w:ascii="仿宋_GB2312" w:eastAsia="仿宋_GB2312" w:cs="仿宋_GB2312" w:hint="eastAsia"/>
          <w:sz w:val="32"/>
          <w:szCs w:val="32"/>
        </w:rPr>
        <w:t xml:space="preserve">                      茂名市住房和城乡建设局</w:t>
      </w:r>
    </w:p>
    <w:p w:rsidR="00DE7324" w:rsidRDefault="00E9748F">
      <w:pPr>
        <w:jc w:val="center"/>
        <w:rPr>
          <w:rFonts w:ascii="仿宋_GB2312" w:eastAsia="仿宋_GB2312" w:cs="仿宋_GB2312"/>
          <w:sz w:val="32"/>
          <w:szCs w:val="32"/>
        </w:rPr>
      </w:pPr>
      <w:r>
        <w:rPr>
          <w:rFonts w:ascii="仿宋_GB2312" w:eastAsia="仿宋_GB2312" w:cs="仿宋_GB2312" w:hint="eastAsia"/>
          <w:sz w:val="32"/>
          <w:szCs w:val="32"/>
        </w:rPr>
        <w:t xml:space="preserve">                      2024年 </w:t>
      </w:r>
      <w:r w:rsidR="00114231">
        <w:rPr>
          <w:rFonts w:ascii="仿宋_GB2312" w:eastAsia="仿宋_GB2312" w:cs="仿宋_GB2312" w:hint="eastAsia"/>
          <w:sz w:val="32"/>
          <w:szCs w:val="32"/>
        </w:rPr>
        <w:t xml:space="preserve"> </w:t>
      </w:r>
      <w:r>
        <w:rPr>
          <w:rFonts w:ascii="仿宋_GB2312" w:eastAsia="仿宋_GB2312" w:cs="仿宋_GB2312" w:hint="eastAsia"/>
          <w:sz w:val="32"/>
          <w:szCs w:val="32"/>
        </w:rPr>
        <w:t>月</w:t>
      </w:r>
      <w:r w:rsidR="00114231">
        <w:rPr>
          <w:rFonts w:ascii="仿宋_GB2312" w:eastAsia="仿宋_GB2312" w:cs="仿宋_GB2312" w:hint="eastAsia"/>
          <w:sz w:val="32"/>
          <w:szCs w:val="32"/>
        </w:rPr>
        <w:t xml:space="preserve"> </w:t>
      </w:r>
      <w:r>
        <w:rPr>
          <w:rFonts w:ascii="仿宋_GB2312" w:eastAsia="仿宋_GB2312" w:cs="仿宋_GB2312" w:hint="eastAsia"/>
          <w:sz w:val="32"/>
          <w:szCs w:val="32"/>
        </w:rPr>
        <w:t xml:space="preserve"> 日</w:t>
      </w:r>
    </w:p>
    <w:p w:rsidR="00DE7324" w:rsidRDefault="00DE7324">
      <w:pPr>
        <w:rPr>
          <w:rFonts w:ascii="方正小标宋简体" w:eastAsia="方正小标宋简体"/>
          <w:sz w:val="32"/>
          <w:szCs w:val="32"/>
        </w:rPr>
        <w:sectPr w:rsidR="00DE7324">
          <w:pgSz w:w="11906" w:h="16838"/>
          <w:pgMar w:top="1440" w:right="1800" w:bottom="1440" w:left="1800" w:header="851" w:footer="992" w:gutter="0"/>
          <w:pgNumType w:fmt="numberInDash"/>
          <w:cols w:space="720"/>
          <w:docGrid w:type="linesAndChars" w:linePitch="312"/>
        </w:sectPr>
      </w:pPr>
    </w:p>
    <w:p w:rsidR="00DE7324" w:rsidRDefault="00E9748F">
      <w:pPr>
        <w:adjustRightInd w:val="0"/>
        <w:snapToGrid w:val="0"/>
        <w:spacing w:line="400" w:lineRule="exact"/>
        <w:jc w:val="left"/>
        <w:rPr>
          <w:rFonts w:ascii="黑体" w:eastAsia="黑体" w:hAnsi="宋体" w:cs="黑体"/>
          <w:sz w:val="32"/>
          <w:szCs w:val="32"/>
        </w:rPr>
      </w:pPr>
      <w:r>
        <w:rPr>
          <w:rFonts w:ascii="黑体" w:eastAsia="黑体" w:hAnsi="宋体" w:cs="黑体" w:hint="eastAsia"/>
          <w:sz w:val="32"/>
          <w:szCs w:val="32"/>
        </w:rPr>
        <w:lastRenderedPageBreak/>
        <w:t>附表1</w:t>
      </w:r>
    </w:p>
    <w:p w:rsidR="00DE7324" w:rsidRDefault="00DE7324">
      <w:pPr>
        <w:pStyle w:val="Style5"/>
        <w:widowControl/>
        <w:spacing w:line="400" w:lineRule="exact"/>
        <w:ind w:firstLine="640"/>
        <w:rPr>
          <w:sz w:val="32"/>
          <w:szCs w:val="32"/>
        </w:rPr>
      </w:pPr>
    </w:p>
    <w:p w:rsidR="00DE7324" w:rsidRDefault="00E9748F">
      <w:pPr>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项目招标代理机构信用年度评价结果公示</w:t>
      </w:r>
    </w:p>
    <w:p w:rsidR="00DE7324" w:rsidRDefault="00DE7324">
      <w:pPr>
        <w:adjustRightInd w:val="0"/>
        <w:snapToGrid w:val="0"/>
        <w:jc w:val="left"/>
        <w:rPr>
          <w:rFonts w:ascii="仿宋_GB2312" w:eastAsia="仿宋_GB2312" w:cs="仿宋_GB2312"/>
          <w:sz w:val="32"/>
          <w:szCs w:val="32"/>
        </w:rPr>
      </w:pPr>
    </w:p>
    <w:p w:rsidR="00DE7324" w:rsidRDefault="00E9748F">
      <w:pPr>
        <w:adjustRightInd w:val="0"/>
        <w:snapToGrid w:val="0"/>
        <w:jc w:val="left"/>
        <w:rPr>
          <w:rFonts w:ascii="仿宋_GB2312" w:eastAsia="仿宋_GB2312" w:cs="仿宋_GB2312"/>
          <w:sz w:val="32"/>
          <w:szCs w:val="32"/>
        </w:rPr>
      </w:pPr>
      <w:r>
        <w:rPr>
          <w:rFonts w:ascii="仿宋_GB2312" w:eastAsia="仿宋_GB2312" w:cs="仿宋_GB2312" w:hint="eastAsia"/>
          <w:sz w:val="32"/>
          <w:szCs w:val="32"/>
        </w:rPr>
        <w:t>评价年度：</w:t>
      </w:r>
      <w:r>
        <w:rPr>
          <w:rFonts w:ascii="仿宋_GB2312" w:eastAsia="仿宋_GB2312" w:cs="仿宋_GB2312" w:hint="eastAsia"/>
          <w:sz w:val="32"/>
          <w:szCs w:val="32"/>
          <w:u w:val="single"/>
        </w:rPr>
        <w:t xml:space="preserve">       </w:t>
      </w:r>
      <w:r>
        <w:rPr>
          <w:rFonts w:ascii="仿宋_GB2312" w:eastAsia="仿宋_GB2312" w:cs="仿宋_GB2312" w:hint="eastAsia"/>
          <w:sz w:val="32"/>
          <w:szCs w:val="32"/>
        </w:rPr>
        <w:t xml:space="preserve">年度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1987"/>
        <w:gridCol w:w="1846"/>
        <w:gridCol w:w="1417"/>
        <w:gridCol w:w="1985"/>
        <w:gridCol w:w="850"/>
        <w:gridCol w:w="5229"/>
      </w:tblGrid>
      <w:tr w:rsidR="00DE7324">
        <w:trPr>
          <w:trHeight w:hRule="exact" w:val="787"/>
        </w:trPr>
        <w:tc>
          <w:tcPr>
            <w:tcW w:w="846"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序号</w:t>
            </w:r>
          </w:p>
        </w:tc>
        <w:tc>
          <w:tcPr>
            <w:tcW w:w="198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招标代理机构</w:t>
            </w:r>
          </w:p>
        </w:tc>
        <w:tc>
          <w:tcPr>
            <w:tcW w:w="1846"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各次评价得分总值</w:t>
            </w:r>
            <w:r>
              <w:rPr>
                <w:rFonts w:ascii="黑体" w:eastAsia="黑体" w:hAnsi="宋体" w:cs="黑体" w:hint="eastAsia"/>
                <w:sz w:val="24"/>
                <w:szCs w:val="22"/>
              </w:rPr>
              <w:t>（∑P）</w:t>
            </w:r>
            <w:r>
              <w:rPr>
                <w:rFonts w:ascii="黑体" w:eastAsia="黑体" w:hAnsi="宋体" w:cs="黑体" w:hint="eastAsia"/>
                <w:sz w:val="28"/>
                <w:szCs w:val="28"/>
              </w:rPr>
              <w:t>（P）</w:t>
            </w:r>
          </w:p>
        </w:tc>
        <w:tc>
          <w:tcPr>
            <w:tcW w:w="141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评价次数</w:t>
            </w:r>
            <w:r>
              <w:rPr>
                <w:rFonts w:ascii="黑体" w:eastAsia="黑体" w:hAnsi="宋体" w:cs="黑体" w:hint="eastAsia"/>
                <w:sz w:val="24"/>
                <w:szCs w:val="22"/>
              </w:rPr>
              <w:t>（N）</w:t>
            </w:r>
          </w:p>
        </w:tc>
        <w:tc>
          <w:tcPr>
            <w:tcW w:w="1985"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年度评价得分</w:t>
            </w:r>
            <w:r>
              <w:rPr>
                <w:rFonts w:ascii="黑体" w:eastAsia="黑体" w:hAnsi="宋体" w:cs="黑体" w:hint="eastAsia"/>
                <w:sz w:val="24"/>
                <w:szCs w:val="22"/>
              </w:rPr>
              <w:t>（S=∑P/N）</w:t>
            </w:r>
          </w:p>
        </w:tc>
        <w:tc>
          <w:tcPr>
            <w:tcW w:w="850"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评价等级</w:t>
            </w:r>
          </w:p>
        </w:tc>
        <w:tc>
          <w:tcPr>
            <w:tcW w:w="5229"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评价等级为D的说明（根据《评价办法》第六条）</w:t>
            </w: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1</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2</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3</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4</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5</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6</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7</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8</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9</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46"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10</w:t>
            </w:r>
          </w:p>
        </w:tc>
        <w:tc>
          <w:tcPr>
            <w:tcW w:w="198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846"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850"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5229"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bl>
    <w:p w:rsidR="00DE7324" w:rsidRDefault="00E9748F">
      <w:pPr>
        <w:adjustRightInd w:val="0"/>
        <w:snapToGrid w:val="0"/>
        <w:spacing w:line="400" w:lineRule="exact"/>
        <w:jc w:val="left"/>
        <w:rPr>
          <w:rFonts w:ascii="黑体" w:eastAsia="黑体" w:hAnsi="宋体" w:cs="黑体"/>
          <w:sz w:val="32"/>
          <w:szCs w:val="32"/>
        </w:rPr>
      </w:pPr>
      <w:r>
        <w:rPr>
          <w:rFonts w:ascii="黑体" w:eastAsia="黑体" w:hAnsi="宋体" w:cs="黑体" w:hint="eastAsia"/>
          <w:sz w:val="32"/>
          <w:szCs w:val="32"/>
        </w:rPr>
        <w:lastRenderedPageBreak/>
        <w:t>附表2</w:t>
      </w:r>
    </w:p>
    <w:p w:rsidR="00DE7324" w:rsidRDefault="00DE7324">
      <w:pPr>
        <w:pStyle w:val="Style5"/>
        <w:widowControl/>
        <w:spacing w:line="400" w:lineRule="exact"/>
        <w:ind w:firstLine="640"/>
        <w:rPr>
          <w:sz w:val="32"/>
          <w:szCs w:val="32"/>
        </w:rPr>
      </w:pPr>
    </w:p>
    <w:p w:rsidR="00DE7324" w:rsidRDefault="00E9748F">
      <w:pPr>
        <w:adjustRightInd w:val="0"/>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项目招标代理机构项目负责人信用年度评价结果公示</w:t>
      </w:r>
    </w:p>
    <w:p w:rsidR="00DE7324" w:rsidRDefault="00DE7324">
      <w:pPr>
        <w:adjustRightInd w:val="0"/>
        <w:snapToGrid w:val="0"/>
        <w:jc w:val="left"/>
        <w:rPr>
          <w:rFonts w:ascii="仿宋_GB2312" w:eastAsia="仿宋_GB2312" w:cs="仿宋_GB2312"/>
          <w:sz w:val="32"/>
          <w:szCs w:val="32"/>
        </w:rPr>
      </w:pPr>
    </w:p>
    <w:p w:rsidR="00DE7324" w:rsidRDefault="00E9748F">
      <w:pPr>
        <w:adjustRightInd w:val="0"/>
        <w:snapToGrid w:val="0"/>
        <w:jc w:val="left"/>
        <w:rPr>
          <w:rFonts w:ascii="仿宋_GB2312" w:eastAsia="仿宋_GB2312" w:cs="仿宋_GB2312"/>
          <w:sz w:val="32"/>
          <w:szCs w:val="32"/>
        </w:rPr>
      </w:pPr>
      <w:r>
        <w:rPr>
          <w:rFonts w:ascii="仿宋_GB2312" w:eastAsia="仿宋_GB2312" w:cs="仿宋_GB2312" w:hint="eastAsia"/>
          <w:sz w:val="32"/>
          <w:szCs w:val="32"/>
        </w:rPr>
        <w:t>评价年度：</w:t>
      </w:r>
      <w:r>
        <w:rPr>
          <w:rFonts w:ascii="仿宋_GB2312" w:eastAsia="仿宋_GB2312" w:cs="仿宋_GB2312" w:hint="eastAsia"/>
          <w:sz w:val="32"/>
          <w:szCs w:val="32"/>
          <w:u w:val="single"/>
        </w:rPr>
        <w:t xml:space="preserve">       </w:t>
      </w:r>
      <w:r>
        <w:rPr>
          <w:rFonts w:ascii="仿宋_GB2312" w:eastAsia="仿宋_GB2312" w:cs="仿宋_GB2312" w:hint="eastAsia"/>
          <w:sz w:val="32"/>
          <w:szCs w:val="32"/>
        </w:rPr>
        <w:t xml:space="preserve">年度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1277"/>
        <w:gridCol w:w="1984"/>
        <w:gridCol w:w="1702"/>
        <w:gridCol w:w="1418"/>
        <w:gridCol w:w="1984"/>
        <w:gridCol w:w="1418"/>
        <w:gridCol w:w="3405"/>
      </w:tblGrid>
      <w:tr w:rsidR="00DE7324">
        <w:trPr>
          <w:trHeight w:hRule="exact" w:val="895"/>
        </w:trPr>
        <w:tc>
          <w:tcPr>
            <w:tcW w:w="852"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序号</w:t>
            </w:r>
          </w:p>
        </w:tc>
        <w:tc>
          <w:tcPr>
            <w:tcW w:w="1277"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项目</w:t>
            </w:r>
          </w:p>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负责人</w:t>
            </w:r>
          </w:p>
        </w:tc>
        <w:tc>
          <w:tcPr>
            <w:tcW w:w="198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所属招标代理机构</w:t>
            </w:r>
          </w:p>
        </w:tc>
        <w:tc>
          <w:tcPr>
            <w:tcW w:w="1702"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各次评价得分总值</w:t>
            </w:r>
            <w:r>
              <w:rPr>
                <w:rFonts w:ascii="黑体" w:eastAsia="黑体" w:hAnsi="宋体" w:cs="黑体" w:hint="eastAsia"/>
                <w:sz w:val="24"/>
                <w:szCs w:val="22"/>
              </w:rPr>
              <w:t>（</w:t>
            </w:r>
            <w:r>
              <w:rPr>
                <w:rFonts w:ascii="黑体" w:eastAsia="黑体" w:hAnsi="宋体" w:cs="黑体" w:hint="eastAsia"/>
                <w:b/>
                <w:bCs/>
                <w:sz w:val="24"/>
                <w:szCs w:val="22"/>
              </w:rPr>
              <w:t>∑</w:t>
            </w:r>
            <w:r>
              <w:rPr>
                <w:rFonts w:ascii="黑体" w:eastAsia="黑体" w:hAnsi="宋体" w:cs="黑体" w:hint="eastAsia"/>
                <w:sz w:val="24"/>
                <w:szCs w:val="22"/>
              </w:rPr>
              <w:t>P）</w:t>
            </w:r>
          </w:p>
        </w:tc>
        <w:tc>
          <w:tcPr>
            <w:tcW w:w="1418"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评价次数</w:t>
            </w:r>
            <w:r>
              <w:rPr>
                <w:rFonts w:ascii="黑体" w:eastAsia="黑体" w:hAnsi="宋体" w:cs="黑体" w:hint="eastAsia"/>
                <w:sz w:val="24"/>
                <w:szCs w:val="22"/>
              </w:rPr>
              <w:t>（N）</w:t>
            </w:r>
          </w:p>
        </w:tc>
        <w:tc>
          <w:tcPr>
            <w:tcW w:w="1984"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年度评价得分</w:t>
            </w:r>
            <w:r>
              <w:rPr>
                <w:rFonts w:ascii="黑体" w:eastAsia="黑体" w:hAnsi="宋体" w:cs="黑体" w:hint="eastAsia"/>
                <w:sz w:val="24"/>
                <w:szCs w:val="22"/>
              </w:rPr>
              <w:t>（S=∑P/N）</w:t>
            </w:r>
          </w:p>
        </w:tc>
        <w:tc>
          <w:tcPr>
            <w:tcW w:w="1418"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评价等级</w:t>
            </w:r>
          </w:p>
        </w:tc>
        <w:tc>
          <w:tcPr>
            <w:tcW w:w="3405" w:type="dxa"/>
            <w:tcBorders>
              <w:top w:val="single" w:sz="4" w:space="0" w:color="auto"/>
              <w:left w:val="single" w:sz="4" w:space="0" w:color="auto"/>
              <w:bottom w:val="single" w:sz="4" w:space="0" w:color="auto"/>
              <w:right w:val="single" w:sz="4" w:space="0" w:color="auto"/>
            </w:tcBorders>
            <w:vAlign w:val="center"/>
          </w:tcPr>
          <w:p w:rsidR="00DE7324" w:rsidRDefault="00E9748F">
            <w:pPr>
              <w:adjustRightInd w:val="0"/>
              <w:snapToGrid w:val="0"/>
              <w:jc w:val="center"/>
              <w:rPr>
                <w:rFonts w:ascii="黑体" w:eastAsia="黑体" w:hAnsi="宋体" w:cs="黑体"/>
                <w:sz w:val="28"/>
                <w:szCs w:val="28"/>
              </w:rPr>
            </w:pPr>
            <w:r>
              <w:rPr>
                <w:rFonts w:ascii="黑体" w:eastAsia="黑体" w:hAnsi="宋体" w:cs="黑体" w:hint="eastAsia"/>
                <w:sz w:val="28"/>
                <w:szCs w:val="28"/>
              </w:rPr>
              <w:t>评价等级为D的说明（根据《评价办法》第六条）</w:t>
            </w: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3</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4</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5</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6</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7</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8</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9</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r w:rsidR="00DE7324">
        <w:trPr>
          <w:trHeight w:hRule="exact" w:val="510"/>
        </w:trPr>
        <w:tc>
          <w:tcPr>
            <w:tcW w:w="852" w:type="dxa"/>
            <w:tcBorders>
              <w:top w:val="single" w:sz="4" w:space="0" w:color="auto"/>
              <w:left w:val="single" w:sz="4" w:space="0" w:color="auto"/>
              <w:bottom w:val="single" w:sz="4" w:space="0" w:color="auto"/>
              <w:right w:val="single" w:sz="4" w:space="0" w:color="auto"/>
            </w:tcBorders>
          </w:tcPr>
          <w:p w:rsidR="00DE7324" w:rsidRDefault="00E9748F">
            <w:pPr>
              <w:jc w:val="center"/>
              <w:rPr>
                <w:rFonts w:ascii="仿宋_GB2312" w:eastAsia="仿宋_GB2312" w:cs="仿宋_GB2312"/>
                <w:sz w:val="28"/>
                <w:szCs w:val="28"/>
              </w:rPr>
            </w:pPr>
            <w:r>
              <w:rPr>
                <w:rFonts w:ascii="仿宋_GB2312" w:eastAsia="仿宋_GB2312" w:cs="仿宋_GB2312" w:hint="eastAsia"/>
                <w:sz w:val="28"/>
                <w:szCs w:val="28"/>
              </w:rPr>
              <w:t>10</w:t>
            </w:r>
          </w:p>
        </w:tc>
        <w:tc>
          <w:tcPr>
            <w:tcW w:w="1277"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702"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984"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1418"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c>
          <w:tcPr>
            <w:tcW w:w="3405" w:type="dxa"/>
            <w:tcBorders>
              <w:top w:val="single" w:sz="4" w:space="0" w:color="auto"/>
              <w:left w:val="single" w:sz="4" w:space="0" w:color="auto"/>
              <w:bottom w:val="single" w:sz="4" w:space="0" w:color="auto"/>
              <w:right w:val="single" w:sz="4" w:space="0" w:color="auto"/>
            </w:tcBorders>
          </w:tcPr>
          <w:p w:rsidR="00DE7324" w:rsidRDefault="00DE7324">
            <w:pPr>
              <w:rPr>
                <w:rFonts w:ascii="仿宋_GB2312" w:eastAsia="仿宋_GB2312" w:cs="仿宋_GB2312"/>
                <w:sz w:val="28"/>
                <w:szCs w:val="28"/>
              </w:rPr>
            </w:pPr>
          </w:p>
        </w:tc>
      </w:tr>
    </w:tbl>
    <w:p w:rsidR="00DE7324" w:rsidRDefault="00DE7324"/>
    <w:sectPr w:rsidR="00DE7324" w:rsidSect="00DE7324">
      <w:pgSz w:w="16838" w:h="11906" w:orient="landscape"/>
      <w:pgMar w:top="1800" w:right="1440" w:bottom="1629"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D0C" w:rsidRDefault="003D0D0C" w:rsidP="00DE7324">
      <w:r>
        <w:separator/>
      </w:r>
    </w:p>
  </w:endnote>
  <w:endnote w:type="continuationSeparator" w:id="1">
    <w:p w:rsidR="003D0D0C" w:rsidRDefault="003D0D0C" w:rsidP="00DE73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324" w:rsidRDefault="00A45BF0">
    <w:pPr>
      <w:pStyle w:val="a3"/>
    </w:pPr>
    <w:r>
      <w:pict>
        <v:shapetype id="_x0000_t202" coordsize="21600,21600" o:spt="202" path="m,l,21600r21600,l21600,xe">
          <v:stroke joinstyle="miter"/>
          <v:path gradientshapeok="t" o:connecttype="rect"/>
        </v:shapetype>
        <v:shape id="_x0000_s1025" type="#_x0000_t202" style="position:absolute;margin-left:416pt;margin-top:0;width:2in;height:2in;z-index:251659264;mso-wrap-style:none;mso-position-horizontal:outside;mso-position-horizontal-relative:margin" filled="f" stroked="f">
          <v:textbox style="mso-fit-shape-to-text:t" inset="0,0,0,0">
            <w:txbxContent>
              <w:p w:rsidR="00DE7324" w:rsidRDefault="00A45BF0">
                <w:pPr>
                  <w:pStyle w:val="a3"/>
                  <w:rPr>
                    <w:rFonts w:ascii="宋体" w:hAnsi="宋体" w:cs="宋体"/>
                    <w:sz w:val="24"/>
                  </w:rPr>
                </w:pPr>
                <w:r>
                  <w:rPr>
                    <w:rFonts w:ascii="宋体" w:hAnsi="宋体" w:cs="宋体" w:hint="eastAsia"/>
                    <w:sz w:val="24"/>
                  </w:rPr>
                  <w:fldChar w:fldCharType="begin"/>
                </w:r>
                <w:r w:rsidR="00E9748F">
                  <w:rPr>
                    <w:rFonts w:ascii="宋体" w:hAnsi="宋体" w:cs="宋体" w:hint="eastAsia"/>
                    <w:sz w:val="24"/>
                  </w:rPr>
                  <w:instrText xml:space="preserve"> PAGE  \* MERGEFORMAT </w:instrText>
                </w:r>
                <w:r>
                  <w:rPr>
                    <w:rFonts w:ascii="宋体" w:hAnsi="宋体" w:cs="宋体" w:hint="eastAsia"/>
                    <w:sz w:val="24"/>
                  </w:rPr>
                  <w:fldChar w:fldCharType="separate"/>
                </w:r>
                <w:r w:rsidR="00235FA1">
                  <w:rPr>
                    <w:rFonts w:ascii="宋体" w:hAnsi="宋体" w:cs="宋体"/>
                    <w:noProof/>
                    <w:sz w:val="24"/>
                  </w:rPr>
                  <w:t>- 11 -</w:t>
                </w:r>
                <w:r>
                  <w:rPr>
                    <w:rFonts w:ascii="宋体" w:hAnsi="宋体" w:cs="宋体" w:hint="eastAsia"/>
                    <w:sz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D0C" w:rsidRDefault="003D0D0C" w:rsidP="00DE7324">
      <w:r>
        <w:separator/>
      </w:r>
    </w:p>
  </w:footnote>
  <w:footnote w:type="continuationSeparator" w:id="1">
    <w:p w:rsidR="003D0D0C" w:rsidRDefault="003D0D0C" w:rsidP="00DE7324">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uang.钟清">
    <w15:presenceInfo w15:providerId="WPS Office" w15:userId="3100413188"/>
  </w15:person>
  <w15:person w15:author="郭晓瑜">
    <w15:presenceInfo w15:providerId="None" w15:userId="郭晓瑜"/>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U5NjQzZDNlNDdkODI4ZTU5YmEzZDE1ZmJhYThjNjkifQ=="/>
    <w:docVar w:name="KGWebUrl" w:val="http://19.152.41.5:80/seeyon/officeservlet"/>
  </w:docVars>
  <w:rsids>
    <w:rsidRoot w:val="00251363"/>
    <w:rsid w:val="00114231"/>
    <w:rsid w:val="00235FA1"/>
    <w:rsid w:val="00251363"/>
    <w:rsid w:val="0026470E"/>
    <w:rsid w:val="00331D31"/>
    <w:rsid w:val="003D0D0C"/>
    <w:rsid w:val="00404B2B"/>
    <w:rsid w:val="004A7AE6"/>
    <w:rsid w:val="005419EF"/>
    <w:rsid w:val="006225F0"/>
    <w:rsid w:val="0062286E"/>
    <w:rsid w:val="00724F65"/>
    <w:rsid w:val="007A35CD"/>
    <w:rsid w:val="008E2121"/>
    <w:rsid w:val="009059C6"/>
    <w:rsid w:val="00963C0E"/>
    <w:rsid w:val="00A45BF0"/>
    <w:rsid w:val="00AF0277"/>
    <w:rsid w:val="00B519E7"/>
    <w:rsid w:val="00BD6D6B"/>
    <w:rsid w:val="00D623A3"/>
    <w:rsid w:val="00DE7324"/>
    <w:rsid w:val="00E113D0"/>
    <w:rsid w:val="00E9748F"/>
    <w:rsid w:val="00ED0DCA"/>
    <w:rsid w:val="00F34349"/>
    <w:rsid w:val="080025A8"/>
    <w:rsid w:val="0A8D3D36"/>
    <w:rsid w:val="0FFD5C9A"/>
    <w:rsid w:val="10E2077F"/>
    <w:rsid w:val="12906453"/>
    <w:rsid w:val="2782507F"/>
    <w:rsid w:val="32356E21"/>
    <w:rsid w:val="33A75265"/>
    <w:rsid w:val="35137C36"/>
    <w:rsid w:val="35CC5B8D"/>
    <w:rsid w:val="3C5C108F"/>
    <w:rsid w:val="403C6F2B"/>
    <w:rsid w:val="42D423B2"/>
    <w:rsid w:val="45C34A93"/>
    <w:rsid w:val="55753BC0"/>
    <w:rsid w:val="68902FF0"/>
    <w:rsid w:val="6B7C3652"/>
    <w:rsid w:val="6DFE3378"/>
    <w:rsid w:val="6FF61221"/>
    <w:rsid w:val="7A6C14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324"/>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qFormat/>
    <w:rsid w:val="00DE7324"/>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qFormat/>
    <w:rsid w:val="00DE732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qFormat/>
    <w:rsid w:val="00DE7324"/>
    <w:pPr>
      <w:widowControl/>
      <w:spacing w:before="100" w:beforeAutospacing="1" w:after="100" w:afterAutospacing="1"/>
      <w:jc w:val="left"/>
    </w:pPr>
    <w:rPr>
      <w:rFonts w:ascii="宋体" w:hAnsi="宋体" w:hint="eastAsia"/>
      <w:kern w:val="0"/>
      <w:sz w:val="24"/>
    </w:rPr>
  </w:style>
  <w:style w:type="character" w:customStyle="1" w:styleId="Char0">
    <w:name w:val="页眉 Char"/>
    <w:basedOn w:val="a0"/>
    <w:link w:val="a4"/>
    <w:uiPriority w:val="99"/>
    <w:semiHidden/>
    <w:qFormat/>
    <w:rsid w:val="00DE7324"/>
    <w:rPr>
      <w:sz w:val="18"/>
      <w:szCs w:val="18"/>
    </w:rPr>
  </w:style>
  <w:style w:type="character" w:customStyle="1" w:styleId="Char">
    <w:name w:val="页脚 Char"/>
    <w:basedOn w:val="a0"/>
    <w:link w:val="a3"/>
    <w:qFormat/>
    <w:rsid w:val="00DE7324"/>
    <w:rPr>
      <w:sz w:val="18"/>
      <w:szCs w:val="18"/>
    </w:rPr>
  </w:style>
  <w:style w:type="paragraph" w:customStyle="1" w:styleId="Style5">
    <w:name w:val="_Style 5"/>
    <w:basedOn w:val="a"/>
    <w:qFormat/>
    <w:rsid w:val="00DE7324"/>
    <w:pPr>
      <w:ind w:firstLineChars="200" w:firstLine="200"/>
    </w:pPr>
    <w:rPr>
      <w:sz w:val="24"/>
      <w:szCs w:val="22"/>
    </w:rPr>
  </w:style>
  <w:style w:type="paragraph" w:customStyle="1" w:styleId="p0">
    <w:name w:val="p0"/>
    <w:basedOn w:val="a"/>
    <w:qFormat/>
    <w:rsid w:val="00DE7324"/>
    <w:pPr>
      <w:widowControl/>
    </w:pPr>
    <w:rPr>
      <w:kern w:val="0"/>
      <w:szCs w:val="21"/>
    </w:rPr>
  </w:style>
  <w:style w:type="paragraph" w:styleId="a6">
    <w:name w:val="Balloon Text"/>
    <w:basedOn w:val="a"/>
    <w:link w:val="Char1"/>
    <w:uiPriority w:val="99"/>
    <w:semiHidden/>
    <w:unhideWhenUsed/>
    <w:rsid w:val="00E9748F"/>
    <w:rPr>
      <w:sz w:val="18"/>
      <w:szCs w:val="18"/>
    </w:rPr>
  </w:style>
  <w:style w:type="character" w:customStyle="1" w:styleId="Char1">
    <w:name w:val="批注框文本 Char"/>
    <w:basedOn w:val="a0"/>
    <w:link w:val="a6"/>
    <w:uiPriority w:val="99"/>
    <w:semiHidden/>
    <w:rsid w:val="00E9748F"/>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1278</Words>
  <Characters>7291</Characters>
  <Application>Microsoft Office Word</Application>
  <DocSecurity>0</DocSecurity>
  <Lines>60</Lines>
  <Paragraphs>17</Paragraphs>
  <ScaleCrop>false</ScaleCrop>
  <Company>Microsoft</Company>
  <LinksUpToDate>false</LinksUpToDate>
  <CharactersWithSpaces>8552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郭晓瑜</dc:creator>
  <cp:lastModifiedBy>卢聪</cp:lastModifiedBy>
  <cp:revision>4</cp:revision>
  <cp:lastPrinted>2024-11-01T02:16:00Z</cp:lastPrinted>
  <dcterms:created xsi:type="dcterms:W3CDTF">2024-11-01T03:09:00Z</dcterms:created>
  <dcterms:modified xsi:type="dcterms:W3CDTF">2026-06-24T07:07:00Z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A61B2CCD8A5946138F4A32FFDDE20397_13</vt:lpwstr>
  </property>
</Properties>
</file>